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72" w:rsidRPr="00FC4B72" w:rsidRDefault="00FC4B72" w:rsidP="00FC4B72">
      <w:pPr>
        <w:widowControl/>
        <w:spacing w:line="516" w:lineRule="atLeast"/>
        <w:jc w:val="center"/>
        <w:outlineLvl w:val="1"/>
        <w:rPr>
          <w:rFonts w:ascii="inherit" w:eastAsia="宋体" w:hAnsi="inherit" w:cs="Helvetica"/>
          <w:color w:val="333333"/>
          <w:kern w:val="36"/>
          <w:sz w:val="33"/>
          <w:szCs w:val="33"/>
        </w:rPr>
      </w:pPr>
      <w:r w:rsidRPr="00FC4B72">
        <w:rPr>
          <w:rFonts w:ascii="inherit" w:eastAsia="宋体" w:hAnsi="inherit" w:cs="Helvetica"/>
          <w:color w:val="333333"/>
          <w:kern w:val="36"/>
          <w:sz w:val="33"/>
          <w:szCs w:val="33"/>
        </w:rPr>
        <w:t>友情提示</w:t>
      </w:r>
    </w:p>
    <w:p w:rsidR="00FC4B72" w:rsidRPr="00FC4B72" w:rsidRDefault="00FC4B72" w:rsidP="00FC4B72">
      <w:pPr>
        <w:widowControl/>
        <w:spacing w:after="136" w:line="408" w:lineRule="atLeast"/>
        <w:jc w:val="left"/>
        <w:rPr>
          <w:rFonts w:ascii="Helvetica" w:eastAsia="宋体" w:hAnsi="Helvetica" w:cs="Helvetica"/>
          <w:color w:val="2E2E2E"/>
          <w:kern w:val="0"/>
          <w:sz w:val="20"/>
          <w:szCs w:val="20"/>
        </w:rPr>
      </w:pPr>
      <w:r w:rsidRPr="00FC4B72">
        <w:rPr>
          <w:rFonts w:ascii="Helvetica" w:eastAsia="宋体" w:hAnsi="Helvetica" w:cs="Helvetica"/>
          <w:color w:val="2E2E2E"/>
          <w:kern w:val="0"/>
          <w:sz w:val="20"/>
          <w:szCs w:val="20"/>
        </w:rPr>
        <w:t>敬启者：</w:t>
      </w:r>
      <w:r w:rsidRPr="00FC4B72">
        <w:rPr>
          <w:rFonts w:ascii="Helvetica" w:eastAsia="宋体" w:hAnsi="Helvetica" w:cs="Helvetica"/>
          <w:color w:val="2E2E2E"/>
          <w:kern w:val="0"/>
          <w:sz w:val="20"/>
          <w:szCs w:val="20"/>
        </w:rPr>
        <w:t xml:space="preserve"> </w:t>
      </w:r>
    </w:p>
    <w:p w:rsidR="00FC4B72" w:rsidRPr="00FC4B72" w:rsidRDefault="00FC4B72" w:rsidP="00FC4B72">
      <w:pPr>
        <w:widowControl/>
        <w:spacing w:after="136" w:line="408" w:lineRule="atLeast"/>
        <w:jc w:val="left"/>
        <w:rPr>
          <w:rFonts w:ascii="Helvetica" w:eastAsia="宋体" w:hAnsi="Helvetica" w:cs="Helvetica"/>
          <w:color w:val="2E2E2E"/>
          <w:kern w:val="0"/>
          <w:sz w:val="20"/>
          <w:szCs w:val="20"/>
        </w:rPr>
      </w:pPr>
      <w:r w:rsidRPr="00FC4B72">
        <w:rPr>
          <w:rFonts w:ascii="Helvetica" w:eastAsia="宋体" w:hAnsi="Helvetica" w:cs="Helvetica"/>
          <w:color w:val="2E2E2E"/>
          <w:kern w:val="0"/>
          <w:sz w:val="20"/>
          <w:szCs w:val="20"/>
        </w:rPr>
        <w:t xml:space="preserve">　　按照《</w:t>
      </w:r>
      <w:hyperlink r:id="rId6" w:tgtFrame="_blank" w:tooltip="关于为纳税人提供企业所得税税收政策风险提示服务有关问题的公告" w:history="1">
        <w:r w:rsidRPr="00FC4B72">
          <w:rPr>
            <w:rFonts w:ascii="Helvetica" w:eastAsia="宋体" w:hAnsi="Helvetica" w:cs="Helvetica"/>
            <w:color w:val="337AB7"/>
            <w:kern w:val="0"/>
            <w:sz w:val="20"/>
            <w:u w:val="single"/>
          </w:rPr>
          <w:t>国家税务总局关于为纳税人提供企业所得税税收政策风险提示服务有关问题的公告</w:t>
        </w:r>
      </w:hyperlink>
      <w:r w:rsidRPr="00FC4B72">
        <w:rPr>
          <w:rFonts w:ascii="Helvetica" w:eastAsia="宋体" w:hAnsi="Helvetica" w:cs="Helvetica"/>
          <w:color w:val="2E2E2E"/>
          <w:kern w:val="0"/>
          <w:sz w:val="20"/>
          <w:szCs w:val="20"/>
        </w:rPr>
        <w:t>》（国家税务总局公告</w:t>
      </w:r>
      <w:r w:rsidRPr="00FC4B72">
        <w:rPr>
          <w:rFonts w:ascii="Helvetica" w:eastAsia="宋体" w:hAnsi="Helvetica" w:cs="Helvetica"/>
          <w:color w:val="2E2E2E"/>
          <w:kern w:val="0"/>
          <w:sz w:val="20"/>
          <w:szCs w:val="20"/>
        </w:rPr>
        <w:t>2017</w:t>
      </w:r>
      <w:r w:rsidRPr="00FC4B72">
        <w:rPr>
          <w:rFonts w:ascii="Helvetica" w:eastAsia="宋体" w:hAnsi="Helvetica" w:cs="Helvetica"/>
          <w:color w:val="2E2E2E"/>
          <w:kern w:val="0"/>
          <w:sz w:val="20"/>
          <w:szCs w:val="20"/>
        </w:rPr>
        <w:t>年第</w:t>
      </w:r>
      <w:r w:rsidRPr="00FC4B72">
        <w:rPr>
          <w:rFonts w:ascii="Helvetica" w:eastAsia="宋体" w:hAnsi="Helvetica" w:cs="Helvetica"/>
          <w:color w:val="2E2E2E"/>
          <w:kern w:val="0"/>
          <w:sz w:val="20"/>
          <w:szCs w:val="20"/>
        </w:rPr>
        <w:t>10</w:t>
      </w:r>
      <w:r w:rsidRPr="00FC4B72">
        <w:rPr>
          <w:rFonts w:ascii="Helvetica" w:eastAsia="宋体" w:hAnsi="Helvetica" w:cs="Helvetica"/>
          <w:color w:val="2E2E2E"/>
          <w:kern w:val="0"/>
          <w:sz w:val="20"/>
          <w:szCs w:val="20"/>
        </w:rPr>
        <w:t>号）的整体要求和</w:t>
      </w:r>
      <w:r w:rsidRPr="00FC4B72">
        <w:rPr>
          <w:rFonts w:ascii="Helvetica" w:eastAsia="宋体" w:hAnsi="Helvetica" w:cs="Helvetica"/>
          <w:color w:val="2E2E2E"/>
          <w:kern w:val="0"/>
          <w:sz w:val="20"/>
          <w:szCs w:val="20"/>
        </w:rPr>
        <w:t>2017</w:t>
      </w:r>
      <w:r w:rsidRPr="00FC4B72">
        <w:rPr>
          <w:rFonts w:ascii="Helvetica" w:eastAsia="宋体" w:hAnsi="Helvetica" w:cs="Helvetica"/>
          <w:color w:val="2E2E2E"/>
          <w:kern w:val="0"/>
          <w:sz w:val="20"/>
          <w:szCs w:val="20"/>
        </w:rPr>
        <w:t>年</w:t>
      </w:r>
      <w:r w:rsidRPr="00FC4B72">
        <w:rPr>
          <w:rFonts w:ascii="Helvetica" w:eastAsia="宋体" w:hAnsi="Helvetica" w:cs="Helvetica"/>
          <w:color w:val="2E2E2E"/>
          <w:kern w:val="0"/>
          <w:sz w:val="20"/>
          <w:szCs w:val="20"/>
        </w:rPr>
        <w:t>4</w:t>
      </w:r>
      <w:r w:rsidRPr="00FC4B72">
        <w:rPr>
          <w:rFonts w:ascii="Helvetica" w:eastAsia="宋体" w:hAnsi="Helvetica" w:cs="Helvetica"/>
          <w:color w:val="2E2E2E"/>
          <w:kern w:val="0"/>
          <w:sz w:val="20"/>
          <w:szCs w:val="20"/>
        </w:rPr>
        <w:t>月</w:t>
      </w:r>
      <w:r w:rsidRPr="00FC4B72">
        <w:rPr>
          <w:rFonts w:ascii="Helvetica" w:eastAsia="宋体" w:hAnsi="Helvetica" w:cs="Helvetica"/>
          <w:color w:val="2E2E2E"/>
          <w:kern w:val="0"/>
          <w:sz w:val="20"/>
          <w:szCs w:val="20"/>
        </w:rPr>
        <w:t>20</w:t>
      </w:r>
      <w:r w:rsidRPr="00FC4B72">
        <w:rPr>
          <w:rFonts w:ascii="Helvetica" w:eastAsia="宋体" w:hAnsi="Helvetica" w:cs="Helvetica"/>
          <w:color w:val="2E2E2E"/>
          <w:kern w:val="0"/>
          <w:sz w:val="20"/>
          <w:szCs w:val="20"/>
        </w:rPr>
        <w:t>日上午</w:t>
      </w:r>
      <w:r w:rsidRPr="00FC4B72">
        <w:rPr>
          <w:rFonts w:ascii="Helvetica" w:eastAsia="宋体" w:hAnsi="Helvetica" w:cs="Helvetica"/>
          <w:color w:val="2E2E2E"/>
          <w:kern w:val="0"/>
          <w:sz w:val="20"/>
          <w:szCs w:val="20"/>
        </w:rPr>
        <w:t>9:30</w:t>
      </w:r>
      <w:r w:rsidRPr="00FC4B72">
        <w:rPr>
          <w:rFonts w:ascii="Helvetica" w:eastAsia="宋体" w:hAnsi="Helvetica" w:cs="Helvetica"/>
          <w:color w:val="2E2E2E"/>
          <w:kern w:val="0"/>
          <w:sz w:val="20"/>
          <w:szCs w:val="20"/>
        </w:rPr>
        <w:t>国家税务总局所得税司副司长刘宝柱主题</w:t>
      </w:r>
      <w:r w:rsidRPr="00FC4B72">
        <w:rPr>
          <w:rFonts w:ascii="Helvetica" w:eastAsia="宋体" w:hAnsi="Helvetica" w:cs="Helvetica"/>
          <w:color w:val="2E2E2E"/>
          <w:kern w:val="0"/>
          <w:sz w:val="20"/>
          <w:szCs w:val="20"/>
        </w:rPr>
        <w:fldChar w:fldCharType="begin"/>
      </w:r>
      <w:r w:rsidRPr="00FC4B72">
        <w:rPr>
          <w:rFonts w:ascii="Helvetica" w:eastAsia="宋体" w:hAnsi="Helvetica" w:cs="Helvetica"/>
          <w:color w:val="2E2E2E"/>
          <w:kern w:val="0"/>
          <w:sz w:val="20"/>
          <w:szCs w:val="20"/>
        </w:rPr>
        <w:instrText xml:space="preserve"> HYPERLINK "http://www.chinatax.gov.cn/fangtan/170420fangtan/index.html" \t "_blank" </w:instrText>
      </w:r>
      <w:r w:rsidRPr="00FC4B72">
        <w:rPr>
          <w:rFonts w:ascii="Helvetica" w:eastAsia="宋体" w:hAnsi="Helvetica" w:cs="Helvetica"/>
          <w:color w:val="2E2E2E"/>
          <w:kern w:val="0"/>
          <w:sz w:val="20"/>
          <w:szCs w:val="20"/>
        </w:rPr>
        <w:fldChar w:fldCharType="separate"/>
      </w:r>
      <w:proofErr w:type="gramStart"/>
      <w:r w:rsidRPr="00FC4B72">
        <w:rPr>
          <w:rFonts w:ascii="Helvetica" w:eastAsia="宋体" w:hAnsi="Helvetica" w:cs="Helvetica"/>
          <w:color w:val="337AB7"/>
          <w:kern w:val="0"/>
          <w:sz w:val="20"/>
          <w:u w:val="single"/>
        </w:rPr>
        <w:t>践行</w:t>
      </w:r>
      <w:proofErr w:type="gramEnd"/>
      <w:r w:rsidRPr="00FC4B72">
        <w:rPr>
          <w:rFonts w:ascii="Helvetica" w:eastAsia="宋体" w:hAnsi="Helvetica" w:cs="Helvetica"/>
          <w:color w:val="337AB7"/>
          <w:kern w:val="0"/>
          <w:sz w:val="20"/>
          <w:u w:val="single"/>
        </w:rPr>
        <w:t>“</w:t>
      </w:r>
      <w:r w:rsidRPr="00FC4B72">
        <w:rPr>
          <w:rFonts w:ascii="Helvetica" w:eastAsia="宋体" w:hAnsi="Helvetica" w:cs="Helvetica"/>
          <w:color w:val="337AB7"/>
          <w:kern w:val="0"/>
          <w:sz w:val="20"/>
          <w:u w:val="single"/>
        </w:rPr>
        <w:t>放管服</w:t>
      </w:r>
      <w:r w:rsidRPr="00FC4B72">
        <w:rPr>
          <w:rFonts w:ascii="Helvetica" w:eastAsia="宋体" w:hAnsi="Helvetica" w:cs="Helvetica"/>
          <w:color w:val="337AB7"/>
          <w:kern w:val="0"/>
          <w:sz w:val="20"/>
          <w:u w:val="single"/>
        </w:rPr>
        <w:t>”</w:t>
      </w:r>
      <w:r w:rsidRPr="00FC4B72">
        <w:rPr>
          <w:rFonts w:ascii="Helvetica" w:eastAsia="宋体" w:hAnsi="Helvetica" w:cs="Helvetica"/>
          <w:color w:val="337AB7"/>
          <w:kern w:val="0"/>
          <w:sz w:val="20"/>
          <w:u w:val="single"/>
        </w:rPr>
        <w:t>理念面向纳税人提供税收政策风险提示服务</w:t>
      </w:r>
      <w:r w:rsidRPr="00FC4B72">
        <w:rPr>
          <w:rFonts w:ascii="Helvetica" w:eastAsia="宋体" w:hAnsi="Helvetica" w:cs="Helvetica"/>
          <w:color w:val="2E2E2E"/>
          <w:kern w:val="0"/>
          <w:sz w:val="20"/>
          <w:szCs w:val="20"/>
        </w:rPr>
        <w:fldChar w:fldCharType="end"/>
      </w:r>
      <w:r w:rsidRPr="00FC4B72">
        <w:rPr>
          <w:rFonts w:ascii="Helvetica" w:eastAsia="宋体" w:hAnsi="Helvetica" w:cs="Helvetica"/>
          <w:color w:val="2E2E2E"/>
          <w:kern w:val="0"/>
          <w:sz w:val="20"/>
          <w:szCs w:val="20"/>
        </w:rPr>
        <w:t>在线访谈的相关说明，以及《</w:t>
      </w:r>
      <w:hyperlink r:id="rId7" w:tgtFrame="_blank" w:tooltip="关于提供企业所得税税收政策风险提示服务的通知" w:history="1">
        <w:r w:rsidRPr="00FC4B72">
          <w:rPr>
            <w:rFonts w:ascii="Helvetica" w:eastAsia="宋体" w:hAnsi="Helvetica" w:cs="Helvetica"/>
            <w:color w:val="337AB7"/>
            <w:kern w:val="0"/>
            <w:sz w:val="20"/>
            <w:u w:val="single"/>
          </w:rPr>
          <w:t>国家税务总局关于提供企业所得税税收政策风险提示服务的通知</w:t>
        </w:r>
      </w:hyperlink>
      <w:r w:rsidRPr="00FC4B72">
        <w:rPr>
          <w:rFonts w:ascii="Helvetica" w:eastAsia="宋体" w:hAnsi="Helvetica" w:cs="Helvetica"/>
          <w:color w:val="2E2E2E"/>
          <w:kern w:val="0"/>
          <w:sz w:val="20"/>
          <w:szCs w:val="20"/>
        </w:rPr>
        <w:t>》（</w:t>
      </w:r>
      <w:proofErr w:type="gramStart"/>
      <w:r w:rsidRPr="00FC4B72">
        <w:rPr>
          <w:rFonts w:ascii="Helvetica" w:eastAsia="宋体" w:hAnsi="Helvetica" w:cs="Helvetica"/>
          <w:color w:val="2E2E2E"/>
          <w:kern w:val="0"/>
          <w:sz w:val="20"/>
          <w:szCs w:val="20"/>
        </w:rPr>
        <w:t>税总函</w:t>
      </w:r>
      <w:proofErr w:type="gramEnd"/>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2017</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135</w:t>
      </w:r>
      <w:r w:rsidRPr="00FC4B72">
        <w:rPr>
          <w:rFonts w:ascii="Helvetica" w:eastAsia="宋体" w:hAnsi="Helvetica" w:cs="Helvetica"/>
          <w:color w:val="2E2E2E"/>
          <w:kern w:val="0"/>
          <w:sz w:val="20"/>
          <w:szCs w:val="20"/>
        </w:rPr>
        <w:t>号）对税务机关的要求友情提示如下：</w:t>
      </w:r>
      <w:r w:rsidRPr="00FC4B72">
        <w:rPr>
          <w:rFonts w:ascii="Helvetica" w:eastAsia="宋体" w:hAnsi="Helvetica" w:cs="Helvetica"/>
          <w:color w:val="2E2E2E"/>
          <w:kern w:val="0"/>
          <w:sz w:val="20"/>
          <w:szCs w:val="20"/>
        </w:rPr>
        <w:t xml:space="preserve"> </w:t>
      </w:r>
    </w:p>
    <w:p w:rsidR="00FC4B72" w:rsidRPr="00FC4B72" w:rsidRDefault="00FC4B72" w:rsidP="00FC4B72">
      <w:pPr>
        <w:widowControl/>
        <w:spacing w:after="136" w:line="408" w:lineRule="atLeast"/>
        <w:jc w:val="left"/>
        <w:rPr>
          <w:rFonts w:ascii="Helvetica" w:eastAsia="宋体" w:hAnsi="Helvetica" w:cs="Helvetica"/>
          <w:color w:val="2E2E2E"/>
          <w:kern w:val="0"/>
          <w:sz w:val="20"/>
          <w:szCs w:val="20"/>
        </w:rPr>
      </w:pPr>
      <w:r w:rsidRPr="00FC4B72">
        <w:rPr>
          <w:rFonts w:ascii="Helvetica" w:eastAsia="宋体" w:hAnsi="Helvetica" w:cs="Helvetica"/>
          <w:color w:val="2E2E2E"/>
          <w:kern w:val="0"/>
          <w:sz w:val="20"/>
          <w:szCs w:val="20"/>
        </w:rPr>
        <w:t xml:space="preserve">　　一、务必至少要提前一天将财务报表、优惠备案表等资料报送至税务机关。</w:t>
      </w:r>
      <w:r w:rsidRPr="00FC4B72">
        <w:rPr>
          <w:rFonts w:ascii="Helvetica" w:eastAsia="宋体" w:hAnsi="Helvetica" w:cs="Helvetica"/>
          <w:color w:val="2E2E2E"/>
          <w:kern w:val="0"/>
          <w:sz w:val="20"/>
          <w:szCs w:val="20"/>
        </w:rPr>
        <w:t xml:space="preserve"> </w:t>
      </w:r>
    </w:p>
    <w:p w:rsidR="00FC4B72" w:rsidRPr="00FC4B72" w:rsidRDefault="00FC4B72" w:rsidP="00FC4B72">
      <w:pPr>
        <w:widowControl/>
        <w:spacing w:after="136" w:line="408" w:lineRule="atLeast"/>
        <w:jc w:val="left"/>
        <w:rPr>
          <w:rFonts w:ascii="Helvetica" w:eastAsia="宋体" w:hAnsi="Helvetica" w:cs="Helvetica"/>
          <w:color w:val="2E2E2E"/>
          <w:kern w:val="0"/>
          <w:sz w:val="20"/>
          <w:szCs w:val="20"/>
        </w:rPr>
      </w:pPr>
      <w:r w:rsidRPr="00FC4B72">
        <w:rPr>
          <w:rFonts w:ascii="Helvetica" w:eastAsia="宋体" w:hAnsi="Helvetica" w:cs="Helvetica"/>
          <w:color w:val="2E2E2E"/>
          <w:kern w:val="0"/>
          <w:sz w:val="20"/>
          <w:szCs w:val="20"/>
        </w:rPr>
        <w:t xml:space="preserve">　　二、未消除的税收政策风险提示信息可登陆</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上海税务</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网上办税服务厅</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待办事宜</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查看。对于已经完成正式申报的纳税人，可以通过</w:t>
      </w:r>
      <w:proofErr w:type="spellStart"/>
      <w:r w:rsidRPr="00FC4B72">
        <w:rPr>
          <w:rFonts w:ascii="Helvetica" w:eastAsia="宋体" w:hAnsi="Helvetica" w:cs="Helvetica"/>
          <w:color w:val="2E2E2E"/>
          <w:kern w:val="0"/>
          <w:sz w:val="20"/>
          <w:szCs w:val="20"/>
        </w:rPr>
        <w:t>eTax</w:t>
      </w:r>
      <w:proofErr w:type="spellEnd"/>
      <w:r w:rsidRPr="00FC4B72">
        <w:rPr>
          <w:rFonts w:ascii="Helvetica" w:eastAsia="宋体" w:hAnsi="Helvetica" w:cs="Helvetica"/>
          <w:color w:val="2E2E2E"/>
          <w:kern w:val="0"/>
          <w:sz w:val="20"/>
          <w:szCs w:val="20"/>
        </w:rPr>
        <w:t>申报端进行更正申报，消除风险，或者就本企业的特殊情况和</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税收政策风险提示服务</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存在的问题等提供说明和建议。</w:t>
      </w:r>
      <w:r w:rsidRPr="00FC4B72">
        <w:rPr>
          <w:rFonts w:ascii="Helvetica" w:eastAsia="宋体" w:hAnsi="Helvetica" w:cs="Helvetica"/>
          <w:color w:val="2E2E2E"/>
          <w:kern w:val="0"/>
          <w:sz w:val="20"/>
          <w:szCs w:val="20"/>
        </w:rPr>
        <w:t xml:space="preserve"> </w:t>
      </w:r>
    </w:p>
    <w:p w:rsidR="00FC4B72" w:rsidRPr="00FC4B72" w:rsidRDefault="00FC4B72" w:rsidP="00FC4B72">
      <w:pPr>
        <w:widowControl/>
        <w:spacing w:after="136" w:line="408" w:lineRule="atLeast"/>
        <w:jc w:val="left"/>
        <w:rPr>
          <w:rFonts w:ascii="Helvetica" w:eastAsia="宋体" w:hAnsi="Helvetica" w:cs="Helvetica"/>
          <w:color w:val="2E2E2E"/>
          <w:kern w:val="0"/>
          <w:sz w:val="20"/>
          <w:szCs w:val="20"/>
        </w:rPr>
      </w:pPr>
      <w:r w:rsidRPr="00FC4B72">
        <w:rPr>
          <w:rFonts w:ascii="Helvetica" w:eastAsia="宋体" w:hAnsi="Helvetica" w:cs="Helvetica"/>
          <w:color w:val="2E2E2E"/>
          <w:kern w:val="0"/>
          <w:sz w:val="20"/>
          <w:szCs w:val="20"/>
        </w:rPr>
        <w:t xml:space="preserve">　　三、</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税收政策风险提示服务</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结果将作为的税收风险管理的来源之一。</w:t>
      </w:r>
      <w:r w:rsidRPr="00FC4B72">
        <w:rPr>
          <w:rFonts w:ascii="Helvetica" w:eastAsia="宋体" w:hAnsi="Helvetica" w:cs="Helvetica"/>
          <w:color w:val="2E2E2E"/>
          <w:kern w:val="0"/>
          <w:sz w:val="20"/>
          <w:szCs w:val="20"/>
        </w:rPr>
        <w:t xml:space="preserve"> </w:t>
      </w:r>
    </w:p>
    <w:p w:rsidR="00FC4B72" w:rsidRPr="00FC4B72" w:rsidRDefault="00FC4B72" w:rsidP="00FC4B72">
      <w:pPr>
        <w:widowControl/>
        <w:spacing w:after="136" w:line="408" w:lineRule="atLeast"/>
        <w:jc w:val="left"/>
        <w:rPr>
          <w:rFonts w:ascii="Helvetica" w:eastAsia="宋体" w:hAnsi="Helvetica" w:cs="Helvetica"/>
          <w:color w:val="2E2E2E"/>
          <w:kern w:val="0"/>
          <w:sz w:val="20"/>
          <w:szCs w:val="20"/>
        </w:rPr>
      </w:pPr>
      <w:r w:rsidRPr="00FC4B72">
        <w:rPr>
          <w:rFonts w:ascii="Helvetica" w:eastAsia="宋体" w:hAnsi="Helvetica" w:cs="Helvetica"/>
          <w:color w:val="2E2E2E"/>
          <w:kern w:val="0"/>
          <w:sz w:val="20"/>
          <w:szCs w:val="20"/>
        </w:rPr>
        <w:t xml:space="preserve">　　四、《国家税务总局关于企业研究开发费用税前加计扣除政策有关问题的公告》（国家税务总局公告</w:t>
      </w:r>
      <w:r w:rsidRPr="00FC4B72">
        <w:rPr>
          <w:rFonts w:ascii="Helvetica" w:eastAsia="宋体" w:hAnsi="Helvetica" w:cs="Helvetica"/>
          <w:color w:val="2E2E2E"/>
          <w:kern w:val="0"/>
          <w:sz w:val="20"/>
          <w:szCs w:val="20"/>
        </w:rPr>
        <w:t>2015</w:t>
      </w:r>
      <w:r w:rsidRPr="00FC4B72">
        <w:rPr>
          <w:rFonts w:ascii="Helvetica" w:eastAsia="宋体" w:hAnsi="Helvetica" w:cs="Helvetica"/>
          <w:color w:val="2E2E2E"/>
          <w:kern w:val="0"/>
          <w:sz w:val="20"/>
          <w:szCs w:val="20"/>
        </w:rPr>
        <w:t>年第</w:t>
      </w:r>
      <w:r w:rsidRPr="00FC4B72">
        <w:rPr>
          <w:rFonts w:ascii="Helvetica" w:eastAsia="宋体" w:hAnsi="Helvetica" w:cs="Helvetica"/>
          <w:color w:val="2E2E2E"/>
          <w:kern w:val="0"/>
          <w:sz w:val="20"/>
          <w:szCs w:val="20"/>
        </w:rPr>
        <w:t>97</w:t>
      </w:r>
      <w:r w:rsidRPr="00FC4B72">
        <w:rPr>
          <w:rFonts w:ascii="Helvetica" w:eastAsia="宋体" w:hAnsi="Helvetica" w:cs="Helvetica"/>
          <w:color w:val="2E2E2E"/>
          <w:kern w:val="0"/>
          <w:sz w:val="20"/>
          <w:szCs w:val="20"/>
        </w:rPr>
        <w:t>号）中要求在报送《年度财务会计报告》的同时随附注一并报送主管税务机关的</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研发支出辅助</w:t>
      </w:r>
      <w:proofErr w:type="gramStart"/>
      <w:r w:rsidRPr="00FC4B72">
        <w:rPr>
          <w:rFonts w:ascii="Helvetica" w:eastAsia="宋体" w:hAnsi="Helvetica" w:cs="Helvetica"/>
          <w:color w:val="2E2E2E"/>
          <w:kern w:val="0"/>
          <w:sz w:val="20"/>
          <w:szCs w:val="20"/>
        </w:rPr>
        <w:t>账</w:t>
      </w:r>
      <w:proofErr w:type="gramEnd"/>
      <w:r w:rsidRPr="00FC4B72">
        <w:rPr>
          <w:rFonts w:ascii="Helvetica" w:eastAsia="宋体" w:hAnsi="Helvetica" w:cs="Helvetica"/>
          <w:color w:val="2E2E2E"/>
          <w:kern w:val="0"/>
          <w:sz w:val="20"/>
          <w:szCs w:val="20"/>
        </w:rPr>
        <w:t>汇总表</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和</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可加计扣除研发费用情况归集表</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w:t>
      </w:r>
      <w:r w:rsidRPr="00FC4B72">
        <w:rPr>
          <w:rFonts w:ascii="Helvetica" w:eastAsia="宋体" w:hAnsi="Helvetica" w:cs="Helvetica"/>
          <w:color w:val="2E2E2E"/>
          <w:kern w:val="0"/>
          <w:sz w:val="20"/>
          <w:szCs w:val="20"/>
        </w:rPr>
        <w:t>2017</w:t>
      </w:r>
      <w:r w:rsidRPr="00FC4B72">
        <w:rPr>
          <w:rFonts w:ascii="Helvetica" w:eastAsia="宋体" w:hAnsi="Helvetica" w:cs="Helvetica"/>
          <w:color w:val="2E2E2E"/>
          <w:kern w:val="0"/>
          <w:sz w:val="20"/>
          <w:szCs w:val="20"/>
        </w:rPr>
        <w:t>年</w:t>
      </w:r>
      <w:r w:rsidRPr="00FC4B72">
        <w:rPr>
          <w:rFonts w:ascii="Helvetica" w:eastAsia="宋体" w:hAnsi="Helvetica" w:cs="Helvetica"/>
          <w:color w:val="2E2E2E"/>
          <w:kern w:val="0"/>
          <w:sz w:val="20"/>
          <w:szCs w:val="20"/>
        </w:rPr>
        <w:t>5</w:t>
      </w:r>
      <w:r w:rsidRPr="00FC4B72">
        <w:rPr>
          <w:rFonts w:ascii="Helvetica" w:eastAsia="宋体" w:hAnsi="Helvetica" w:cs="Helvetica"/>
          <w:color w:val="2E2E2E"/>
          <w:kern w:val="0"/>
          <w:sz w:val="20"/>
          <w:szCs w:val="20"/>
        </w:rPr>
        <w:t>月</w:t>
      </w:r>
      <w:r w:rsidRPr="00FC4B72">
        <w:rPr>
          <w:rFonts w:ascii="Helvetica" w:eastAsia="宋体" w:hAnsi="Helvetica" w:cs="Helvetica"/>
          <w:color w:val="2E2E2E"/>
          <w:kern w:val="0"/>
          <w:sz w:val="20"/>
          <w:szCs w:val="20"/>
        </w:rPr>
        <w:t>1</w:t>
      </w:r>
      <w:r w:rsidRPr="00FC4B72">
        <w:rPr>
          <w:rFonts w:ascii="Helvetica" w:eastAsia="宋体" w:hAnsi="Helvetica" w:cs="Helvetica"/>
          <w:color w:val="2E2E2E"/>
          <w:kern w:val="0"/>
          <w:sz w:val="20"/>
          <w:szCs w:val="20"/>
        </w:rPr>
        <w:t>日起可以开始报送。所有</w:t>
      </w:r>
      <w:r w:rsidRPr="00FC4B72">
        <w:rPr>
          <w:rFonts w:ascii="Helvetica" w:eastAsia="宋体" w:hAnsi="Helvetica" w:cs="Helvetica"/>
          <w:color w:val="2E2E2E"/>
          <w:kern w:val="0"/>
          <w:sz w:val="20"/>
          <w:szCs w:val="20"/>
        </w:rPr>
        <w:t>2016</w:t>
      </w:r>
      <w:r w:rsidRPr="00FC4B72">
        <w:rPr>
          <w:rFonts w:ascii="Helvetica" w:eastAsia="宋体" w:hAnsi="Helvetica" w:cs="Helvetica"/>
          <w:color w:val="2E2E2E"/>
          <w:kern w:val="0"/>
          <w:sz w:val="20"/>
          <w:szCs w:val="20"/>
        </w:rPr>
        <w:t>年度发生过研发支出的企业，无论是否已经完成</w:t>
      </w:r>
      <w:r w:rsidRPr="00FC4B72">
        <w:rPr>
          <w:rFonts w:ascii="Helvetica" w:eastAsia="宋体" w:hAnsi="Helvetica" w:cs="Helvetica"/>
          <w:color w:val="2E2E2E"/>
          <w:kern w:val="0"/>
          <w:sz w:val="20"/>
          <w:szCs w:val="20"/>
        </w:rPr>
        <w:t>2016</w:t>
      </w:r>
      <w:r w:rsidRPr="00FC4B72">
        <w:rPr>
          <w:rFonts w:ascii="Helvetica" w:eastAsia="宋体" w:hAnsi="Helvetica" w:cs="Helvetica"/>
          <w:color w:val="2E2E2E"/>
          <w:kern w:val="0"/>
          <w:sz w:val="20"/>
          <w:szCs w:val="20"/>
        </w:rPr>
        <w:t>年度申报，均应当从</w:t>
      </w:r>
      <w:r w:rsidRPr="00FC4B72">
        <w:rPr>
          <w:rFonts w:ascii="Helvetica" w:eastAsia="宋体" w:hAnsi="Helvetica" w:cs="Helvetica"/>
          <w:color w:val="2E2E2E"/>
          <w:kern w:val="0"/>
          <w:sz w:val="20"/>
          <w:szCs w:val="20"/>
        </w:rPr>
        <w:t>2017</w:t>
      </w:r>
      <w:r w:rsidRPr="00FC4B72">
        <w:rPr>
          <w:rFonts w:ascii="Helvetica" w:eastAsia="宋体" w:hAnsi="Helvetica" w:cs="Helvetica"/>
          <w:color w:val="2E2E2E"/>
          <w:kern w:val="0"/>
          <w:sz w:val="20"/>
          <w:szCs w:val="20"/>
        </w:rPr>
        <w:t>年</w:t>
      </w:r>
      <w:r w:rsidRPr="00FC4B72">
        <w:rPr>
          <w:rFonts w:ascii="Helvetica" w:eastAsia="宋体" w:hAnsi="Helvetica" w:cs="Helvetica"/>
          <w:color w:val="2E2E2E"/>
          <w:kern w:val="0"/>
          <w:sz w:val="20"/>
          <w:szCs w:val="20"/>
        </w:rPr>
        <w:t>5</w:t>
      </w:r>
      <w:r w:rsidRPr="00FC4B72">
        <w:rPr>
          <w:rFonts w:ascii="Helvetica" w:eastAsia="宋体" w:hAnsi="Helvetica" w:cs="Helvetica"/>
          <w:color w:val="2E2E2E"/>
          <w:kern w:val="0"/>
          <w:sz w:val="20"/>
          <w:szCs w:val="20"/>
        </w:rPr>
        <w:t>月</w:t>
      </w:r>
      <w:r w:rsidRPr="00FC4B72">
        <w:rPr>
          <w:rFonts w:ascii="Helvetica" w:eastAsia="宋体" w:hAnsi="Helvetica" w:cs="Helvetica"/>
          <w:color w:val="2E2E2E"/>
          <w:kern w:val="0"/>
          <w:sz w:val="20"/>
          <w:szCs w:val="20"/>
        </w:rPr>
        <w:t>1</w:t>
      </w:r>
      <w:r w:rsidRPr="00FC4B72">
        <w:rPr>
          <w:rFonts w:ascii="Helvetica" w:eastAsia="宋体" w:hAnsi="Helvetica" w:cs="Helvetica"/>
          <w:color w:val="2E2E2E"/>
          <w:kern w:val="0"/>
          <w:sz w:val="20"/>
          <w:szCs w:val="20"/>
        </w:rPr>
        <w:t>日起开始申报或更正申报。</w:t>
      </w:r>
      <w:r w:rsidRPr="00FC4B72">
        <w:rPr>
          <w:rFonts w:ascii="Helvetica" w:eastAsia="宋体" w:hAnsi="Helvetica" w:cs="Helvetica"/>
          <w:color w:val="2E2E2E"/>
          <w:kern w:val="0"/>
          <w:sz w:val="20"/>
          <w:szCs w:val="20"/>
        </w:rPr>
        <w:t xml:space="preserve"> </w:t>
      </w:r>
    </w:p>
    <w:p w:rsidR="00FF64BF" w:rsidRPr="00FC4B72" w:rsidRDefault="00FF64BF" w:rsidP="00FC4B72"/>
    <w:sectPr w:rsidR="00FF64BF" w:rsidRPr="00FC4B72" w:rsidSect="00FF6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F1A" w:rsidRDefault="004F3F1A" w:rsidP="004F3F1A">
      <w:r>
        <w:separator/>
      </w:r>
    </w:p>
  </w:endnote>
  <w:endnote w:type="continuationSeparator" w:id="0">
    <w:p w:rsidR="004F3F1A" w:rsidRDefault="004F3F1A" w:rsidP="004F3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F1A" w:rsidRDefault="004F3F1A" w:rsidP="004F3F1A">
      <w:r>
        <w:separator/>
      </w:r>
    </w:p>
  </w:footnote>
  <w:footnote w:type="continuationSeparator" w:id="0">
    <w:p w:rsidR="004F3F1A" w:rsidRDefault="004F3F1A" w:rsidP="004F3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F1A"/>
    <w:rsid w:val="00404F8D"/>
    <w:rsid w:val="004F3F1A"/>
    <w:rsid w:val="00FC4B72"/>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F1A"/>
    <w:rPr>
      <w:sz w:val="18"/>
      <w:szCs w:val="18"/>
    </w:rPr>
  </w:style>
  <w:style w:type="paragraph" w:styleId="a4">
    <w:name w:val="footer"/>
    <w:basedOn w:val="a"/>
    <w:link w:val="Char0"/>
    <w:uiPriority w:val="99"/>
    <w:semiHidden/>
    <w:unhideWhenUsed/>
    <w:rsid w:val="004F3F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F1A"/>
    <w:rPr>
      <w:sz w:val="18"/>
      <w:szCs w:val="18"/>
    </w:rPr>
  </w:style>
  <w:style w:type="character" w:styleId="a5">
    <w:name w:val="Hyperlink"/>
    <w:basedOn w:val="a0"/>
    <w:uiPriority w:val="99"/>
    <w:semiHidden/>
    <w:unhideWhenUsed/>
    <w:rsid w:val="00FC4B72"/>
    <w:rPr>
      <w:strike w:val="0"/>
      <w:dstrike w:val="0"/>
      <w:color w:val="337AB7"/>
      <w:u w:val="singl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371565197">
      <w:bodyDiv w:val="1"/>
      <w:marLeft w:val="0"/>
      <w:marRight w:val="0"/>
      <w:marTop w:val="0"/>
      <w:marBottom w:val="0"/>
      <w:divBdr>
        <w:top w:val="none" w:sz="0" w:space="0" w:color="auto"/>
        <w:left w:val="none" w:sz="0" w:space="0" w:color="auto"/>
        <w:bottom w:val="none" w:sz="0" w:space="0" w:color="auto"/>
        <w:right w:val="none" w:sz="0" w:space="0" w:color="auto"/>
      </w:divBdr>
      <w:divsChild>
        <w:div w:id="993025590">
          <w:marLeft w:val="0"/>
          <w:marRight w:val="0"/>
          <w:marTop w:val="0"/>
          <w:marBottom w:val="0"/>
          <w:divBdr>
            <w:top w:val="none" w:sz="0" w:space="0" w:color="auto"/>
            <w:left w:val="none" w:sz="0" w:space="0" w:color="auto"/>
            <w:bottom w:val="none" w:sz="0" w:space="0" w:color="auto"/>
            <w:right w:val="none" w:sz="0" w:space="0" w:color="auto"/>
          </w:divBdr>
          <w:divsChild>
            <w:div w:id="1276325502">
              <w:marLeft w:val="0"/>
              <w:marRight w:val="0"/>
              <w:marTop w:val="0"/>
              <w:marBottom w:val="0"/>
              <w:divBdr>
                <w:top w:val="none" w:sz="0" w:space="0" w:color="auto"/>
                <w:left w:val="none" w:sz="0" w:space="0" w:color="auto"/>
                <w:bottom w:val="none" w:sz="0" w:space="0" w:color="auto"/>
                <w:right w:val="none" w:sz="0" w:space="0" w:color="auto"/>
              </w:divBdr>
              <w:divsChild>
                <w:div w:id="413431738">
                  <w:marLeft w:val="0"/>
                  <w:marRight w:val="0"/>
                  <w:marTop w:val="0"/>
                  <w:marBottom w:val="408"/>
                  <w:divBdr>
                    <w:top w:val="single" w:sz="6" w:space="0" w:color="CCCCCC"/>
                    <w:left w:val="single" w:sz="6" w:space="0" w:color="CCCCCC"/>
                    <w:bottom w:val="single" w:sz="6" w:space="0" w:color="CCCCCC"/>
                    <w:right w:val="single" w:sz="6" w:space="0" w:color="CCCCCC"/>
                  </w:divBdr>
                  <w:divsChild>
                    <w:div w:id="1765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60766">
      <w:bodyDiv w:val="1"/>
      <w:marLeft w:val="0"/>
      <w:marRight w:val="0"/>
      <w:marTop w:val="0"/>
      <w:marBottom w:val="0"/>
      <w:divBdr>
        <w:top w:val="none" w:sz="0" w:space="0" w:color="auto"/>
        <w:left w:val="none" w:sz="0" w:space="0" w:color="auto"/>
        <w:bottom w:val="none" w:sz="0" w:space="0" w:color="auto"/>
        <w:right w:val="none" w:sz="0" w:space="0" w:color="auto"/>
      </w:divBdr>
      <w:divsChild>
        <w:div w:id="1282422441">
          <w:marLeft w:val="0"/>
          <w:marRight w:val="0"/>
          <w:marTop w:val="0"/>
          <w:marBottom w:val="0"/>
          <w:divBdr>
            <w:top w:val="none" w:sz="0" w:space="0" w:color="auto"/>
            <w:left w:val="none" w:sz="0" w:space="0" w:color="auto"/>
            <w:bottom w:val="none" w:sz="0" w:space="0" w:color="auto"/>
            <w:right w:val="none" w:sz="0" w:space="0" w:color="auto"/>
          </w:divBdr>
          <w:divsChild>
            <w:div w:id="737705044">
              <w:marLeft w:val="0"/>
              <w:marRight w:val="0"/>
              <w:marTop w:val="0"/>
              <w:marBottom w:val="0"/>
              <w:divBdr>
                <w:top w:val="none" w:sz="0" w:space="0" w:color="auto"/>
                <w:left w:val="none" w:sz="0" w:space="0" w:color="auto"/>
                <w:bottom w:val="none" w:sz="0" w:space="0" w:color="auto"/>
                <w:right w:val="none" w:sz="0" w:space="0" w:color="auto"/>
              </w:divBdr>
              <w:divsChild>
                <w:div w:id="1799444460">
                  <w:marLeft w:val="0"/>
                  <w:marRight w:val="0"/>
                  <w:marTop w:val="0"/>
                  <w:marBottom w:val="408"/>
                  <w:divBdr>
                    <w:top w:val="single" w:sz="6" w:space="0" w:color="CCCCCC"/>
                    <w:left w:val="single" w:sz="6" w:space="0" w:color="CCCCCC"/>
                    <w:bottom w:val="single" w:sz="6" w:space="0" w:color="CCCCCC"/>
                    <w:right w:val="single" w:sz="6" w:space="0" w:color="CCCCCC"/>
                  </w:divBdr>
                  <w:divsChild>
                    <w:div w:id="1786387447">
                      <w:marLeft w:val="0"/>
                      <w:marRight w:val="0"/>
                      <w:marTop w:val="136"/>
                      <w:marBottom w:val="0"/>
                      <w:divBdr>
                        <w:top w:val="single" w:sz="6" w:space="20" w:color="CCCCCC"/>
                        <w:left w:val="none" w:sz="0" w:space="0" w:color="auto"/>
                        <w:bottom w:val="none" w:sz="0" w:space="0" w:color="auto"/>
                        <w:right w:val="none" w:sz="0" w:space="0" w:color="auto"/>
                      </w:divBdr>
                      <w:divsChild>
                        <w:div w:id="755131475">
                          <w:marLeft w:val="0"/>
                          <w:marRight w:val="0"/>
                          <w:marTop w:val="0"/>
                          <w:marBottom w:val="0"/>
                          <w:divBdr>
                            <w:top w:val="none" w:sz="0" w:space="0" w:color="auto"/>
                            <w:left w:val="none" w:sz="0" w:space="0" w:color="auto"/>
                            <w:bottom w:val="none" w:sz="0" w:space="0" w:color="auto"/>
                            <w:right w:val="none" w:sz="0" w:space="0" w:color="auto"/>
                          </w:divBdr>
                          <w:divsChild>
                            <w:div w:id="1159543883">
                              <w:marLeft w:val="0"/>
                              <w:marRight w:val="0"/>
                              <w:marTop w:val="0"/>
                              <w:marBottom w:val="0"/>
                              <w:divBdr>
                                <w:top w:val="none" w:sz="0" w:space="0" w:color="auto"/>
                                <w:left w:val="none" w:sz="0" w:space="0" w:color="auto"/>
                                <w:bottom w:val="none" w:sz="0" w:space="0" w:color="auto"/>
                                <w:right w:val="none" w:sz="0" w:space="0" w:color="auto"/>
                              </w:divBdr>
                              <w:divsChild>
                                <w:div w:id="321931828">
                                  <w:marLeft w:val="0"/>
                                  <w:marRight w:val="0"/>
                                  <w:marTop w:val="0"/>
                                  <w:marBottom w:val="0"/>
                                  <w:divBdr>
                                    <w:top w:val="none" w:sz="0" w:space="0" w:color="auto"/>
                                    <w:left w:val="none" w:sz="0" w:space="0" w:color="auto"/>
                                    <w:bottom w:val="none" w:sz="0" w:space="0" w:color="auto"/>
                                    <w:right w:val="none" w:sz="0" w:space="0" w:color="auto"/>
                                  </w:divBdr>
                                  <w:divsChild>
                                    <w:div w:id="1821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x.sh.gov.cn/pub/xxgk/zcfg/qysds/201704/t20170427_43185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x.sh.gov.cn/pub/xxgk/zcfg/qysds/201704/t20170425_43181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3</cp:revision>
  <dcterms:created xsi:type="dcterms:W3CDTF">2017-05-02T01:00:00Z</dcterms:created>
  <dcterms:modified xsi:type="dcterms:W3CDTF">2017-05-02T05:47:00Z</dcterms:modified>
</cp:coreProperties>
</file>