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B03" w:rsidRPr="004B3E23" w:rsidRDefault="006A1B03" w:rsidP="006A1B03">
      <w:pPr>
        <w:widowControl/>
        <w:jc w:val="center"/>
        <w:outlineLvl w:val="1"/>
        <w:rPr>
          <w:rFonts w:ascii="黑体" w:eastAsia="黑体" w:hAnsi="黑体" w:cs="Arial"/>
          <w:color w:val="333333"/>
          <w:kern w:val="36"/>
          <w:sz w:val="28"/>
          <w:szCs w:val="28"/>
        </w:rPr>
      </w:pPr>
      <w:r w:rsidRPr="004B3E23">
        <w:rPr>
          <w:rFonts w:ascii="黑体" w:eastAsia="黑体" w:hAnsi="黑体" w:cs="Arial" w:hint="eastAsia"/>
          <w:color w:val="333333"/>
          <w:kern w:val="36"/>
          <w:sz w:val="28"/>
          <w:szCs w:val="28"/>
        </w:rPr>
        <w:t>国家税务总局关于提供企业所得税税收政策风险提示服务的通知</w:t>
      </w:r>
    </w:p>
    <w:p w:rsidR="008F70CB" w:rsidRDefault="006A1B03" w:rsidP="006A1B03">
      <w:pPr>
        <w:widowControl/>
        <w:jc w:val="center"/>
        <w:rPr>
          <w:rFonts w:ascii="Arial" w:eastAsia="宋体" w:hAnsi="Arial" w:cs="Arial"/>
          <w:color w:val="333333"/>
          <w:kern w:val="0"/>
          <w:sz w:val="28"/>
          <w:szCs w:val="28"/>
        </w:rPr>
      </w:pPr>
      <w:r w:rsidRPr="004B3E23">
        <w:rPr>
          <w:rFonts w:ascii="Arial" w:eastAsia="宋体" w:hAnsi="Arial" w:cs="Arial"/>
          <w:color w:val="333333"/>
          <w:kern w:val="0"/>
          <w:sz w:val="28"/>
          <w:szCs w:val="28"/>
        </w:rPr>
        <w:t>税总函〔</w:t>
      </w:r>
      <w:r w:rsidRPr="004B3E23">
        <w:rPr>
          <w:rFonts w:ascii="Arial" w:eastAsia="宋体" w:hAnsi="Arial" w:cs="Arial"/>
          <w:color w:val="333333"/>
          <w:kern w:val="0"/>
          <w:sz w:val="28"/>
          <w:szCs w:val="28"/>
        </w:rPr>
        <w:t>2017</w:t>
      </w:r>
      <w:r w:rsidRPr="004B3E23">
        <w:rPr>
          <w:rFonts w:ascii="Arial" w:eastAsia="宋体" w:hAnsi="Arial" w:cs="Arial"/>
          <w:color w:val="333333"/>
          <w:kern w:val="0"/>
          <w:sz w:val="28"/>
          <w:szCs w:val="28"/>
        </w:rPr>
        <w:t>〕</w:t>
      </w:r>
      <w:r w:rsidRPr="004B3E23">
        <w:rPr>
          <w:rFonts w:ascii="Arial" w:eastAsia="宋体" w:hAnsi="Arial" w:cs="Arial"/>
          <w:color w:val="333333"/>
          <w:kern w:val="0"/>
          <w:sz w:val="28"/>
          <w:szCs w:val="28"/>
        </w:rPr>
        <w:t>135</w:t>
      </w:r>
      <w:r w:rsidRPr="004B3E23">
        <w:rPr>
          <w:rFonts w:ascii="Arial" w:eastAsia="宋体" w:hAnsi="Arial" w:cs="Arial"/>
          <w:color w:val="333333"/>
          <w:kern w:val="0"/>
          <w:sz w:val="28"/>
          <w:szCs w:val="28"/>
        </w:rPr>
        <w:t>号</w:t>
      </w:r>
      <w:r w:rsidRPr="004B3E23">
        <w:rPr>
          <w:rFonts w:ascii="Arial" w:eastAsia="宋体" w:hAnsi="Arial" w:cs="Arial"/>
          <w:color w:val="333333"/>
          <w:kern w:val="0"/>
          <w:sz w:val="28"/>
          <w:szCs w:val="28"/>
        </w:rPr>
        <w:t> </w:t>
      </w:r>
    </w:p>
    <w:p w:rsidR="006A1B03" w:rsidRPr="004B3E23" w:rsidRDefault="006A1B03" w:rsidP="006A1B03">
      <w:pPr>
        <w:widowControl/>
        <w:rPr>
          <w:rFonts w:ascii="宋体" w:eastAsia="宋体" w:hAnsi="宋体" w:cs="Arial"/>
          <w:color w:val="333333"/>
          <w:kern w:val="0"/>
          <w:sz w:val="28"/>
          <w:szCs w:val="28"/>
        </w:rPr>
      </w:pPr>
      <w:r w:rsidRPr="004B3E23">
        <w:rPr>
          <w:rFonts w:ascii="宋体" w:eastAsia="宋体" w:hAnsi="宋体" w:cs="Arial" w:hint="eastAsia"/>
          <w:color w:val="333333"/>
          <w:kern w:val="0"/>
          <w:sz w:val="28"/>
          <w:szCs w:val="28"/>
        </w:rPr>
        <w:t>各省、自治区、直辖市和计划单列市国家税务局、地方税务局：</w:t>
      </w:r>
      <w:r w:rsidRPr="004B3E23">
        <w:rPr>
          <w:rFonts w:ascii="宋体" w:eastAsia="宋体" w:hAnsi="宋体" w:cs="Arial" w:hint="eastAsia"/>
          <w:color w:val="333333"/>
          <w:kern w:val="0"/>
          <w:sz w:val="28"/>
          <w:szCs w:val="28"/>
        </w:rPr>
        <w:br/>
        <w:t>    为进一步贯彻落实《深化国税、地税征管体制改革方案》，按照简政放权、放管结合、优化服务的要求，切实转变企业所得税征管方式，结合“便民办税春风行动”有关安排，税务总局决定，从2017年开始，为纳税人提供企业所得税汇算清缴税收政策风险提示服务(以下简称“风险提示服务”)。现将有关要求通知如下：</w:t>
      </w:r>
      <w:r w:rsidRPr="004B3E23">
        <w:rPr>
          <w:rFonts w:ascii="宋体" w:eastAsia="宋体" w:hAnsi="宋体" w:cs="Arial" w:hint="eastAsia"/>
          <w:color w:val="333333"/>
          <w:kern w:val="0"/>
          <w:sz w:val="28"/>
          <w:szCs w:val="28"/>
        </w:rPr>
        <w:br/>
        <w:t>    一、充分认识为纳税人提供风险提示服务的重要意义</w:t>
      </w:r>
      <w:r w:rsidRPr="004B3E23">
        <w:rPr>
          <w:rFonts w:ascii="宋体" w:eastAsia="宋体" w:hAnsi="宋体" w:cs="Arial" w:hint="eastAsia"/>
          <w:color w:val="333333"/>
          <w:kern w:val="0"/>
          <w:sz w:val="28"/>
          <w:szCs w:val="28"/>
        </w:rPr>
        <w:br/>
        <w:t>    为纳税人提供风险提示服务，是落实“放管服”重要举措之一，是科学构建事中事后管理机制的需要。这将有利于税务机关将有限征管资源从大量基础性、事务性工作中解放出来，为开展税收风险管理和推行分类分级管理创造条件、赢得空间，并推动税务机关实现有效精准纳税服务，增强简政放权成效，也将有助于纳税人遵从税法，履行义务，降低办税成本，减少纳税风险。</w:t>
      </w:r>
      <w:r w:rsidRPr="004B3E23">
        <w:rPr>
          <w:rFonts w:ascii="宋体" w:eastAsia="宋体" w:hAnsi="宋体" w:cs="Arial" w:hint="eastAsia"/>
          <w:color w:val="333333"/>
          <w:kern w:val="0"/>
          <w:sz w:val="28"/>
          <w:szCs w:val="28"/>
        </w:rPr>
        <w:br/>
        <w:t>    二、风险提示服务的主要内容</w:t>
      </w:r>
      <w:r w:rsidRPr="004B3E23">
        <w:rPr>
          <w:rFonts w:ascii="宋体" w:eastAsia="宋体" w:hAnsi="宋体" w:cs="Arial" w:hint="eastAsia"/>
          <w:color w:val="333333"/>
          <w:kern w:val="0"/>
          <w:sz w:val="28"/>
          <w:szCs w:val="28"/>
        </w:rPr>
        <w:br/>
        <w:t>    风险提示服务是指税务机关依据现行税收法律法规及相关管理规定，深入挖掘已经掌握的税务登记信息、纳税申报信息、财务会计信息、备案资料信息、第三方涉税信息等内在规律和联系，建立企业所得税政策遵从风险指标体系，并将其内嵌于“金税三期”征管系统，在纳税人完成纳税申报表填报、正式申报纳税前，对其申报数据实施扫描，并将扫描结果和疑点信息及时推送纳税人，指导纳税人正</w:t>
      </w:r>
      <w:r w:rsidRPr="004B3E23">
        <w:rPr>
          <w:rFonts w:ascii="宋体" w:eastAsia="宋体" w:hAnsi="宋体" w:cs="Arial" w:hint="eastAsia"/>
          <w:color w:val="333333"/>
          <w:kern w:val="0"/>
          <w:sz w:val="28"/>
          <w:szCs w:val="28"/>
        </w:rPr>
        <w:lastRenderedPageBreak/>
        <w:t>确理解、遵从税法规定，正确计算应纳税款，减少纳税风险。近日，税务总局已经发布《关于为纳税人提供企业所得税税收政策风险提示服务有关问题的公告》(国家税务总局公告2017年第10号)，明确了风险提示服务的内容和要求。</w:t>
      </w:r>
      <w:r w:rsidRPr="004B3E23">
        <w:rPr>
          <w:rFonts w:ascii="宋体" w:eastAsia="宋体" w:hAnsi="宋体" w:cs="Arial" w:hint="eastAsia"/>
          <w:color w:val="333333"/>
          <w:kern w:val="0"/>
          <w:sz w:val="28"/>
          <w:szCs w:val="28"/>
        </w:rPr>
        <w:br/>
        <w:t>    三、有关工作要求</w:t>
      </w:r>
      <w:r w:rsidRPr="004B3E23">
        <w:rPr>
          <w:rFonts w:ascii="宋体" w:eastAsia="宋体" w:hAnsi="宋体" w:cs="Arial" w:hint="eastAsia"/>
          <w:color w:val="333333"/>
          <w:kern w:val="0"/>
          <w:sz w:val="28"/>
          <w:szCs w:val="28"/>
        </w:rPr>
        <w:br/>
        <w:t>    目前，风险提示服务系统软件已统一开发完毕，税务总局网络安全和信息化领导小组办公室已下发《关于启用企业所得税“税收政策风险提示服务系统”的通知》(税总信息办便函〔2017〕49号)，对系统软件的安装、调试以及配套需求等提出了要求。各地要按照国家税务总局公告2017年第10号、税总信息办便函〔2017〕49号和本通知的要求，抓紧落实，争取早日上线。为此，提出以下要求：</w:t>
      </w:r>
      <w:r w:rsidRPr="004B3E23">
        <w:rPr>
          <w:rFonts w:ascii="宋体" w:eastAsia="宋体" w:hAnsi="宋体" w:cs="Arial" w:hint="eastAsia"/>
          <w:color w:val="333333"/>
          <w:kern w:val="0"/>
          <w:sz w:val="28"/>
          <w:szCs w:val="28"/>
        </w:rPr>
        <w:br/>
        <w:t>    (一)加强组织领导。各省国税局、地税局应当在省税收风险管理工作领导小组办公室统一领导下，建立由所得税管理部门牵头，税收征管、电子税务、纳税服务等部门参加的风险提示服务工作推进协调机制。牵头部门要负主责,细化落实方案，明确时间表、路线图。各部门要按照职责分工和方案要求，迅速开展工作。</w:t>
      </w:r>
      <w:r w:rsidRPr="004B3E23">
        <w:rPr>
          <w:rFonts w:ascii="宋体" w:eastAsia="宋体" w:hAnsi="宋体" w:cs="Arial" w:hint="eastAsia"/>
          <w:color w:val="333333"/>
          <w:kern w:val="0"/>
          <w:sz w:val="28"/>
          <w:szCs w:val="28"/>
        </w:rPr>
        <w:br/>
        <w:t>    (二)加强统筹协调。各省国税局、地税局要依托国税、地税合作联席会议机制，切实加强合作，争取同城同期为纳税人开展政策风险提示服务。</w:t>
      </w:r>
      <w:r w:rsidRPr="004B3E23">
        <w:rPr>
          <w:rFonts w:ascii="宋体" w:eastAsia="宋体" w:hAnsi="宋体" w:cs="Arial" w:hint="eastAsia"/>
          <w:color w:val="333333"/>
          <w:kern w:val="0"/>
          <w:sz w:val="28"/>
          <w:szCs w:val="28"/>
        </w:rPr>
        <w:br/>
        <w:t>    (三)加快工作准备。各省国税局、地税局应加快开展软件的安装与测试等工作，完成后即可上线投入使用。原则上，各地应在4月30日前完成软件系统安装及调试。</w:t>
      </w:r>
      <w:r w:rsidRPr="004B3E23">
        <w:rPr>
          <w:rFonts w:ascii="宋体" w:eastAsia="宋体" w:hAnsi="宋体" w:cs="Arial" w:hint="eastAsia"/>
          <w:color w:val="333333"/>
          <w:kern w:val="0"/>
          <w:sz w:val="28"/>
          <w:szCs w:val="28"/>
        </w:rPr>
        <w:br/>
      </w:r>
      <w:r w:rsidRPr="004B3E23">
        <w:rPr>
          <w:rFonts w:ascii="宋体" w:eastAsia="宋体" w:hAnsi="宋体" w:cs="Arial" w:hint="eastAsia"/>
          <w:color w:val="333333"/>
          <w:kern w:val="0"/>
          <w:sz w:val="28"/>
          <w:szCs w:val="28"/>
        </w:rPr>
        <w:lastRenderedPageBreak/>
        <w:t>    (四)加强宣传辅导。各省国税局、地税局要认真做好服务内容的宣传与风险指标的解读。要突出宣传重点，向纳税人讲清楚，风险提示服务是税务机关推出的一项便民措施，也是纳税服务的升级之举，不改变纳税人依法自行计算和申报应纳税额、享受法定权益、承担法律责任的权利和义务。要通过多种渠道，扩大宣传范围，引导纳税人自愿选择接受服务，赢得社会各界的理解和支持。对纳税服务前台工作人员(办税服务厅、12366热线)在系统使用前进行培训。税务总局将开展相关培训，各省国税局、地税局也要派专家到各地12366纳税服务中心授课辅导，并加强对基层税务人员的培训。</w:t>
      </w:r>
      <w:r w:rsidRPr="004B3E23">
        <w:rPr>
          <w:rFonts w:ascii="宋体" w:eastAsia="宋体" w:hAnsi="宋体" w:cs="Arial" w:hint="eastAsia"/>
          <w:color w:val="333333"/>
          <w:kern w:val="0"/>
          <w:sz w:val="28"/>
          <w:szCs w:val="28"/>
        </w:rPr>
        <w:br/>
        <w:t>    (五)严肃工作纪律。风险提示服务是税务机关提供的一项服务措施，是否选择接受服务，是纳税人的自愿行为。各省国税局、地税局严禁强制纳税人接受服务，也不得以提供此项服务为名，向纳税人收取或变相收取费用。</w:t>
      </w:r>
      <w:r w:rsidRPr="004B3E23">
        <w:rPr>
          <w:rFonts w:ascii="宋体" w:eastAsia="宋体" w:hAnsi="宋体" w:cs="Arial" w:hint="eastAsia"/>
          <w:color w:val="333333"/>
          <w:kern w:val="0"/>
          <w:sz w:val="28"/>
          <w:szCs w:val="28"/>
        </w:rPr>
        <w:br/>
        <w:t>    (六)报送工作情况。为加强工作指导，全面了解和掌握各省国税局、地税局工作情况。企业所得税汇算清缴结束后一个月内(6月30日前)，各省国税局、地税局应将工作开展情况、成效统计情况通过可控FTP报送税务总局(所得税司企业所得税三处)。</w:t>
      </w:r>
    </w:p>
    <w:p w:rsidR="00DF6954" w:rsidRPr="004B3E23" w:rsidRDefault="00DF6954">
      <w:pPr>
        <w:rPr>
          <w:sz w:val="28"/>
          <w:szCs w:val="28"/>
        </w:rPr>
      </w:pPr>
    </w:p>
    <w:sectPr w:rsidR="00DF6954" w:rsidRPr="004B3E23" w:rsidSect="00A564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0B8" w:rsidRDefault="008E70B8" w:rsidP="006A1B03">
      <w:r>
        <w:separator/>
      </w:r>
    </w:p>
  </w:endnote>
  <w:endnote w:type="continuationSeparator" w:id="1">
    <w:p w:rsidR="008E70B8" w:rsidRDefault="008E70B8" w:rsidP="006A1B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0B8" w:rsidRDefault="008E70B8" w:rsidP="006A1B03">
      <w:r>
        <w:separator/>
      </w:r>
    </w:p>
  </w:footnote>
  <w:footnote w:type="continuationSeparator" w:id="1">
    <w:p w:rsidR="008E70B8" w:rsidRDefault="008E70B8" w:rsidP="006A1B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1B03"/>
    <w:rsid w:val="000A7D3B"/>
    <w:rsid w:val="00303000"/>
    <w:rsid w:val="004B3E23"/>
    <w:rsid w:val="0063670B"/>
    <w:rsid w:val="006A1B03"/>
    <w:rsid w:val="00867C56"/>
    <w:rsid w:val="008E70B8"/>
    <w:rsid w:val="008F70CB"/>
    <w:rsid w:val="009A7761"/>
    <w:rsid w:val="00A564C1"/>
    <w:rsid w:val="00DF69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4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1B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1B03"/>
    <w:rPr>
      <w:sz w:val="18"/>
      <w:szCs w:val="18"/>
    </w:rPr>
  </w:style>
  <w:style w:type="paragraph" w:styleId="a4">
    <w:name w:val="footer"/>
    <w:basedOn w:val="a"/>
    <w:link w:val="Char0"/>
    <w:uiPriority w:val="99"/>
    <w:semiHidden/>
    <w:unhideWhenUsed/>
    <w:rsid w:val="006A1B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A1B03"/>
    <w:rPr>
      <w:sz w:val="18"/>
      <w:szCs w:val="18"/>
    </w:rPr>
  </w:style>
  <w:style w:type="character" w:customStyle="1" w:styleId="red2">
    <w:name w:val="red2"/>
    <w:basedOn w:val="a0"/>
    <w:rsid w:val="006A1B03"/>
    <w:rPr>
      <w:color w:val="D00000"/>
    </w:rPr>
  </w:style>
  <w:style w:type="paragraph" w:styleId="a5">
    <w:name w:val="Normal (Web)"/>
    <w:basedOn w:val="a"/>
    <w:uiPriority w:val="99"/>
    <w:unhideWhenUsed/>
    <w:rsid w:val="006A1B03"/>
    <w:pPr>
      <w:widowControl/>
      <w:jc w:val="left"/>
    </w:pPr>
    <w:rPr>
      <w:rFonts w:ascii="Arial" w:eastAsia="宋体" w:hAnsi="Arial" w:cs="Arial"/>
      <w:kern w:val="0"/>
      <w:sz w:val="18"/>
      <w:szCs w:val="18"/>
    </w:rPr>
  </w:style>
</w:styles>
</file>

<file path=word/webSettings.xml><?xml version="1.0" encoding="utf-8"?>
<w:webSettings xmlns:r="http://schemas.openxmlformats.org/officeDocument/2006/relationships" xmlns:w="http://schemas.openxmlformats.org/wordprocessingml/2006/main">
  <w:divs>
    <w:div w:id="1017855296">
      <w:bodyDiv w:val="1"/>
      <w:marLeft w:val="0"/>
      <w:marRight w:val="0"/>
      <w:marTop w:val="0"/>
      <w:marBottom w:val="0"/>
      <w:divBdr>
        <w:top w:val="none" w:sz="0" w:space="0" w:color="auto"/>
        <w:left w:val="none" w:sz="0" w:space="0" w:color="auto"/>
        <w:bottom w:val="none" w:sz="0" w:space="0" w:color="auto"/>
        <w:right w:val="none" w:sz="0" w:space="0" w:color="auto"/>
      </w:divBdr>
      <w:divsChild>
        <w:div w:id="754975712">
          <w:marLeft w:val="0"/>
          <w:marRight w:val="0"/>
          <w:marTop w:val="0"/>
          <w:marBottom w:val="0"/>
          <w:divBdr>
            <w:top w:val="none" w:sz="0" w:space="0" w:color="auto"/>
            <w:left w:val="none" w:sz="0" w:space="0" w:color="auto"/>
            <w:bottom w:val="none" w:sz="0" w:space="0" w:color="auto"/>
            <w:right w:val="none" w:sz="0" w:space="0" w:color="auto"/>
          </w:divBdr>
          <w:divsChild>
            <w:div w:id="1024357852">
              <w:marLeft w:val="0"/>
              <w:marRight w:val="0"/>
              <w:marTop w:val="0"/>
              <w:marBottom w:val="150"/>
              <w:divBdr>
                <w:top w:val="none" w:sz="0" w:space="0" w:color="auto"/>
                <w:left w:val="none" w:sz="0" w:space="0" w:color="auto"/>
                <w:bottom w:val="none" w:sz="0" w:space="0" w:color="auto"/>
                <w:right w:val="none" w:sz="0" w:space="0" w:color="auto"/>
              </w:divBdr>
              <w:divsChild>
                <w:div w:id="171692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30456">
      <w:bodyDiv w:val="1"/>
      <w:marLeft w:val="0"/>
      <w:marRight w:val="0"/>
      <w:marTop w:val="0"/>
      <w:marBottom w:val="0"/>
      <w:divBdr>
        <w:top w:val="none" w:sz="0" w:space="0" w:color="auto"/>
        <w:left w:val="none" w:sz="0" w:space="0" w:color="auto"/>
        <w:bottom w:val="none" w:sz="0" w:space="0" w:color="auto"/>
        <w:right w:val="none" w:sz="0" w:space="0" w:color="auto"/>
      </w:divBdr>
      <w:divsChild>
        <w:div w:id="2069373642">
          <w:marLeft w:val="0"/>
          <w:marRight w:val="0"/>
          <w:marTop w:val="0"/>
          <w:marBottom w:val="0"/>
          <w:divBdr>
            <w:top w:val="none" w:sz="0" w:space="0" w:color="auto"/>
            <w:left w:val="none" w:sz="0" w:space="0" w:color="auto"/>
            <w:bottom w:val="none" w:sz="0" w:space="0" w:color="auto"/>
            <w:right w:val="none" w:sz="0" w:space="0" w:color="auto"/>
          </w:divBdr>
          <w:divsChild>
            <w:div w:id="248850691">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 w:id="1996914337">
      <w:bodyDiv w:val="1"/>
      <w:marLeft w:val="0"/>
      <w:marRight w:val="0"/>
      <w:marTop w:val="0"/>
      <w:marBottom w:val="0"/>
      <w:divBdr>
        <w:top w:val="none" w:sz="0" w:space="0" w:color="auto"/>
        <w:left w:val="none" w:sz="0" w:space="0" w:color="auto"/>
        <w:bottom w:val="none" w:sz="0" w:space="0" w:color="auto"/>
        <w:right w:val="none" w:sz="0" w:space="0" w:color="auto"/>
      </w:divBdr>
      <w:divsChild>
        <w:div w:id="1970041503">
          <w:marLeft w:val="0"/>
          <w:marRight w:val="0"/>
          <w:marTop w:val="0"/>
          <w:marBottom w:val="0"/>
          <w:divBdr>
            <w:top w:val="none" w:sz="0" w:space="0" w:color="auto"/>
            <w:left w:val="none" w:sz="0" w:space="0" w:color="auto"/>
            <w:bottom w:val="none" w:sz="0" w:space="0" w:color="auto"/>
            <w:right w:val="none" w:sz="0" w:space="0" w:color="auto"/>
          </w:divBdr>
          <w:divsChild>
            <w:div w:id="1245648150">
              <w:marLeft w:val="0"/>
              <w:marRight w:val="0"/>
              <w:marTop w:val="0"/>
              <w:marBottom w:val="0"/>
              <w:divBdr>
                <w:top w:val="none" w:sz="0" w:space="0" w:color="auto"/>
                <w:left w:val="none" w:sz="0" w:space="0" w:color="auto"/>
                <w:bottom w:val="single" w:sz="6" w:space="0" w:color="C1C1C1"/>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test1</dc:creator>
  <cp:keywords/>
  <dc:description/>
  <cp:lastModifiedBy>test1</cp:lastModifiedBy>
  <cp:revision>6</cp:revision>
  <dcterms:created xsi:type="dcterms:W3CDTF">2017-05-02T04:53:00Z</dcterms:created>
  <dcterms:modified xsi:type="dcterms:W3CDTF">2017-05-04T05:16:00Z</dcterms:modified>
</cp:coreProperties>
</file>