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D5" w:rsidRPr="00F41ED5" w:rsidRDefault="00F41ED5" w:rsidP="00F41ED5">
      <w:pPr>
        <w:widowControl/>
        <w:spacing w:line="570" w:lineRule="atLeast"/>
        <w:jc w:val="center"/>
        <w:outlineLvl w:val="1"/>
        <w:rPr>
          <w:rFonts w:ascii="inherit" w:eastAsia="宋体" w:hAnsi="inherit" w:cs="Arial"/>
          <w:color w:val="333333"/>
          <w:kern w:val="36"/>
          <w:sz w:val="36"/>
          <w:szCs w:val="36"/>
        </w:rPr>
      </w:pPr>
      <w:r w:rsidRPr="00F41ED5">
        <w:rPr>
          <w:rFonts w:ascii="inherit" w:eastAsia="宋体" w:hAnsi="inherit" w:cs="Arial"/>
          <w:color w:val="333333"/>
          <w:kern w:val="36"/>
          <w:sz w:val="36"/>
          <w:szCs w:val="36"/>
        </w:rPr>
        <w:t>关于《国家税务总局关于实施小型微利企业普惠性所得税减免政策有关问题的公告》的解读</w:t>
      </w:r>
    </w:p>
    <w:p w:rsidR="00F41ED5" w:rsidRDefault="00F41ED5" w:rsidP="00F41ED5">
      <w:pPr>
        <w:widowControl/>
        <w:spacing w:after="225"/>
        <w:jc w:val="center"/>
        <w:rPr>
          <w:rFonts w:ascii="Helvetica" w:eastAsia="宋体" w:hAnsi="Helvetica" w:cs="Arial" w:hint="eastAsia"/>
          <w:color w:val="333333"/>
          <w:kern w:val="0"/>
          <w:sz w:val="21"/>
          <w:szCs w:val="21"/>
        </w:rPr>
      </w:pPr>
    </w:p>
    <w:p w:rsidR="00F41ED5" w:rsidRPr="00F41ED5" w:rsidRDefault="00F41ED5" w:rsidP="00F41ED5">
      <w:pPr>
        <w:widowControl/>
        <w:spacing w:after="225"/>
        <w:jc w:val="center"/>
        <w:rPr>
          <w:rFonts w:ascii="Helvetica" w:eastAsia="宋体" w:hAnsi="Helvetica" w:cs="Arial"/>
          <w:color w:val="333333"/>
          <w:kern w:val="0"/>
          <w:sz w:val="21"/>
          <w:szCs w:val="21"/>
        </w:rPr>
      </w:pPr>
      <w:r w:rsidRPr="00F41ED5">
        <w:rPr>
          <w:rFonts w:ascii="Helvetica" w:eastAsia="宋体" w:hAnsi="Helvetica" w:cs="Arial"/>
          <w:color w:val="333333"/>
          <w:kern w:val="0"/>
          <w:sz w:val="21"/>
          <w:szCs w:val="21"/>
        </w:rPr>
        <w:t>发布日期：</w:t>
      </w:r>
      <w:r w:rsidRPr="00F41ED5">
        <w:rPr>
          <w:rFonts w:ascii="Helvetica" w:eastAsia="宋体" w:hAnsi="Helvetica" w:cs="Arial"/>
          <w:color w:val="333333"/>
          <w:kern w:val="0"/>
          <w:sz w:val="21"/>
          <w:szCs w:val="21"/>
        </w:rPr>
        <w:t>2019-01-21 15:58        </w:t>
      </w:r>
      <w:r w:rsidRPr="00F41ED5">
        <w:rPr>
          <w:rFonts w:ascii="Helvetica" w:eastAsia="宋体" w:hAnsi="Helvetica" w:cs="Arial"/>
          <w:color w:val="333333"/>
          <w:kern w:val="0"/>
          <w:sz w:val="21"/>
          <w:szCs w:val="21"/>
        </w:rPr>
        <w:t>来源：国家税务总局办公厅</w:t>
      </w:r>
      <w:r w:rsidRPr="00F41ED5">
        <w:rPr>
          <w:rFonts w:ascii="Helvetica" w:eastAsia="宋体" w:hAnsi="Helvetica" w:cs="Arial"/>
          <w:color w:val="333333"/>
          <w:kern w:val="0"/>
          <w:sz w:val="21"/>
          <w:szCs w:val="21"/>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为落实好小型微利企业普惠性所得税减免政策，税务总局发布了《关于实施小型微利企业普惠性所得税减免政策有关问题的公告》（以下简称《公告》）。现解读如下：</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w:t>
      </w:r>
      <w:r w:rsidRPr="00F41ED5">
        <w:rPr>
          <w:rFonts w:ascii="Helvetica" w:eastAsia="宋体" w:hAnsi="Helvetica" w:cs="Arial"/>
          <w:b/>
          <w:bCs/>
          <w:color w:val="2E2E2E"/>
          <w:kern w:val="0"/>
          <w:sz w:val="23"/>
        </w:rPr>
        <w:t>一、制定《公告》的背景</w:t>
      </w:r>
      <w:r w:rsidRPr="00F41ED5">
        <w:rPr>
          <w:rFonts w:ascii="Helvetica" w:eastAsia="宋体" w:hAnsi="Helvetica" w:cs="Arial"/>
          <w:b/>
          <w:bCs/>
          <w:color w:val="2E2E2E"/>
          <w:kern w:val="0"/>
          <w:sz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为了贯彻习近平总书记关于减税降费工作的重要指示精神，落实党中央、国务院关于支持小</w:t>
      </w:r>
      <w:proofErr w:type="gramStart"/>
      <w:r w:rsidRPr="00F41ED5">
        <w:rPr>
          <w:rFonts w:ascii="Helvetica" w:eastAsia="宋体" w:hAnsi="Helvetica" w:cs="Arial"/>
          <w:color w:val="2E2E2E"/>
          <w:kern w:val="0"/>
          <w:sz w:val="23"/>
          <w:szCs w:val="23"/>
        </w:rPr>
        <w:t>微企业</w:t>
      </w:r>
      <w:proofErr w:type="gramEnd"/>
      <w:r w:rsidRPr="00F41ED5">
        <w:rPr>
          <w:rFonts w:ascii="Helvetica" w:eastAsia="宋体" w:hAnsi="Helvetica" w:cs="Arial"/>
          <w:color w:val="2E2E2E"/>
          <w:kern w:val="0"/>
          <w:sz w:val="23"/>
          <w:szCs w:val="23"/>
        </w:rPr>
        <w:t>发展的决策部署，近日，财政部、税务总局发布《关于实施小微企业普惠性税收减免政策的通知》（财税〔</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w:t>
      </w:r>
      <w:r w:rsidRPr="00F41ED5">
        <w:rPr>
          <w:rFonts w:ascii="Helvetica" w:eastAsia="宋体" w:hAnsi="Helvetica" w:cs="Arial"/>
          <w:color w:val="2E2E2E"/>
          <w:kern w:val="0"/>
          <w:sz w:val="23"/>
          <w:szCs w:val="23"/>
        </w:rPr>
        <w:t>13</w:t>
      </w:r>
      <w:r w:rsidRPr="00F41ED5">
        <w:rPr>
          <w:rFonts w:ascii="Helvetica" w:eastAsia="宋体" w:hAnsi="Helvetica" w:cs="Arial"/>
          <w:color w:val="2E2E2E"/>
          <w:kern w:val="0"/>
          <w:sz w:val="23"/>
          <w:szCs w:val="23"/>
        </w:rPr>
        <w:t>号，以下简称《通知》），进一步加大企业所得税优惠力度，放宽小型微利企业标准。《通知》规定，自</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w:t>
      </w:r>
      <w:r w:rsidRPr="00F41ED5">
        <w:rPr>
          <w:rFonts w:ascii="Helvetica" w:eastAsia="宋体" w:hAnsi="Helvetica" w:cs="Arial"/>
          <w:color w:val="2E2E2E"/>
          <w:kern w:val="0"/>
          <w:sz w:val="23"/>
          <w:szCs w:val="23"/>
        </w:rPr>
        <w:t>1</w:t>
      </w:r>
      <w:r w:rsidRPr="00F41ED5">
        <w:rPr>
          <w:rFonts w:ascii="Helvetica" w:eastAsia="宋体" w:hAnsi="Helvetica" w:cs="Arial"/>
          <w:color w:val="2E2E2E"/>
          <w:kern w:val="0"/>
          <w:sz w:val="23"/>
          <w:szCs w:val="23"/>
        </w:rPr>
        <w:t>月</w:t>
      </w:r>
      <w:r w:rsidRPr="00F41ED5">
        <w:rPr>
          <w:rFonts w:ascii="Helvetica" w:eastAsia="宋体" w:hAnsi="Helvetica" w:cs="Arial"/>
          <w:color w:val="2E2E2E"/>
          <w:kern w:val="0"/>
          <w:sz w:val="23"/>
          <w:szCs w:val="23"/>
        </w:rPr>
        <w:t>1</w:t>
      </w:r>
      <w:r w:rsidRPr="00F41ED5">
        <w:rPr>
          <w:rFonts w:ascii="Helvetica" w:eastAsia="宋体" w:hAnsi="Helvetica" w:cs="Arial"/>
          <w:color w:val="2E2E2E"/>
          <w:kern w:val="0"/>
          <w:sz w:val="23"/>
          <w:szCs w:val="23"/>
        </w:rPr>
        <w:t>日至</w:t>
      </w:r>
      <w:r w:rsidRPr="00F41ED5">
        <w:rPr>
          <w:rFonts w:ascii="Helvetica" w:eastAsia="宋体" w:hAnsi="Helvetica" w:cs="Arial"/>
          <w:color w:val="2E2E2E"/>
          <w:kern w:val="0"/>
          <w:sz w:val="23"/>
          <w:szCs w:val="23"/>
        </w:rPr>
        <w:t>2021</w:t>
      </w:r>
      <w:r w:rsidRPr="00F41ED5">
        <w:rPr>
          <w:rFonts w:ascii="Helvetica" w:eastAsia="宋体" w:hAnsi="Helvetica" w:cs="Arial"/>
          <w:color w:val="2E2E2E"/>
          <w:kern w:val="0"/>
          <w:sz w:val="23"/>
          <w:szCs w:val="23"/>
        </w:rPr>
        <w:t>年</w:t>
      </w:r>
      <w:r w:rsidRPr="00F41ED5">
        <w:rPr>
          <w:rFonts w:ascii="Helvetica" w:eastAsia="宋体" w:hAnsi="Helvetica" w:cs="Arial"/>
          <w:color w:val="2E2E2E"/>
          <w:kern w:val="0"/>
          <w:sz w:val="23"/>
          <w:szCs w:val="23"/>
        </w:rPr>
        <w:t>12</w:t>
      </w:r>
      <w:r w:rsidRPr="00F41ED5">
        <w:rPr>
          <w:rFonts w:ascii="Helvetica" w:eastAsia="宋体" w:hAnsi="Helvetica" w:cs="Arial"/>
          <w:color w:val="2E2E2E"/>
          <w:kern w:val="0"/>
          <w:sz w:val="23"/>
          <w:szCs w:val="23"/>
        </w:rPr>
        <w:t>月</w:t>
      </w:r>
      <w:r w:rsidRPr="00F41ED5">
        <w:rPr>
          <w:rFonts w:ascii="Helvetica" w:eastAsia="宋体" w:hAnsi="Helvetica" w:cs="Arial"/>
          <w:color w:val="2E2E2E"/>
          <w:kern w:val="0"/>
          <w:sz w:val="23"/>
          <w:szCs w:val="23"/>
        </w:rPr>
        <w:t>31</w:t>
      </w:r>
      <w:r w:rsidRPr="00F41ED5">
        <w:rPr>
          <w:rFonts w:ascii="Helvetica" w:eastAsia="宋体" w:hAnsi="Helvetica" w:cs="Arial"/>
          <w:color w:val="2E2E2E"/>
          <w:kern w:val="0"/>
          <w:sz w:val="23"/>
          <w:szCs w:val="23"/>
        </w:rPr>
        <w:t>日，从事国家非限制和禁止行业，且同时符合年度应纳税所得额不超过</w:t>
      </w:r>
      <w:r w:rsidRPr="00F41ED5">
        <w:rPr>
          <w:rFonts w:ascii="Helvetica" w:eastAsia="宋体" w:hAnsi="Helvetica" w:cs="Arial"/>
          <w:color w:val="2E2E2E"/>
          <w:kern w:val="0"/>
          <w:sz w:val="23"/>
          <w:szCs w:val="23"/>
        </w:rPr>
        <w:t>300</w:t>
      </w:r>
      <w:r w:rsidRPr="00F41ED5">
        <w:rPr>
          <w:rFonts w:ascii="Helvetica" w:eastAsia="宋体" w:hAnsi="Helvetica" w:cs="Arial"/>
          <w:color w:val="2E2E2E"/>
          <w:kern w:val="0"/>
          <w:sz w:val="23"/>
          <w:szCs w:val="23"/>
        </w:rPr>
        <w:t>万元、从业人数不超过</w:t>
      </w:r>
      <w:r w:rsidRPr="00F41ED5">
        <w:rPr>
          <w:rFonts w:ascii="Helvetica" w:eastAsia="宋体" w:hAnsi="Helvetica" w:cs="Arial"/>
          <w:color w:val="2E2E2E"/>
          <w:kern w:val="0"/>
          <w:sz w:val="23"/>
          <w:szCs w:val="23"/>
        </w:rPr>
        <w:t>300</w:t>
      </w:r>
      <w:r w:rsidRPr="00F41ED5">
        <w:rPr>
          <w:rFonts w:ascii="Helvetica" w:eastAsia="宋体" w:hAnsi="Helvetica" w:cs="Arial"/>
          <w:color w:val="2E2E2E"/>
          <w:kern w:val="0"/>
          <w:sz w:val="23"/>
          <w:szCs w:val="23"/>
        </w:rPr>
        <w:t>人、资产总额不超过</w:t>
      </w:r>
      <w:r w:rsidRPr="00F41ED5">
        <w:rPr>
          <w:rFonts w:ascii="Helvetica" w:eastAsia="宋体" w:hAnsi="Helvetica" w:cs="Arial"/>
          <w:color w:val="2E2E2E"/>
          <w:kern w:val="0"/>
          <w:sz w:val="23"/>
          <w:szCs w:val="23"/>
        </w:rPr>
        <w:t>5000</w:t>
      </w:r>
      <w:r w:rsidRPr="00F41ED5">
        <w:rPr>
          <w:rFonts w:ascii="Helvetica" w:eastAsia="宋体" w:hAnsi="Helvetica" w:cs="Arial"/>
          <w:color w:val="2E2E2E"/>
          <w:kern w:val="0"/>
          <w:sz w:val="23"/>
          <w:szCs w:val="23"/>
        </w:rPr>
        <w:t>万元等三个条件的企业，对其年应纳税所得额不超过</w:t>
      </w:r>
      <w:r w:rsidRPr="00F41ED5">
        <w:rPr>
          <w:rFonts w:ascii="Helvetica" w:eastAsia="宋体" w:hAnsi="Helvetica" w:cs="Arial"/>
          <w:color w:val="2E2E2E"/>
          <w:kern w:val="0"/>
          <w:sz w:val="23"/>
          <w:szCs w:val="23"/>
        </w:rPr>
        <w:t>100</w:t>
      </w:r>
      <w:r w:rsidRPr="00F41ED5">
        <w:rPr>
          <w:rFonts w:ascii="Helvetica" w:eastAsia="宋体" w:hAnsi="Helvetica" w:cs="Arial"/>
          <w:color w:val="2E2E2E"/>
          <w:kern w:val="0"/>
          <w:sz w:val="23"/>
          <w:szCs w:val="23"/>
        </w:rPr>
        <w:t>万元的部分，减按</w:t>
      </w:r>
      <w:r w:rsidRPr="00F41ED5">
        <w:rPr>
          <w:rFonts w:ascii="Helvetica" w:eastAsia="宋体" w:hAnsi="Helvetica" w:cs="Arial"/>
          <w:color w:val="2E2E2E"/>
          <w:kern w:val="0"/>
          <w:sz w:val="23"/>
          <w:szCs w:val="23"/>
        </w:rPr>
        <w:t>25%</w:t>
      </w:r>
      <w:r w:rsidRPr="00F41ED5">
        <w:rPr>
          <w:rFonts w:ascii="Helvetica" w:eastAsia="宋体" w:hAnsi="Helvetica" w:cs="Arial"/>
          <w:color w:val="2E2E2E"/>
          <w:kern w:val="0"/>
          <w:sz w:val="23"/>
          <w:szCs w:val="23"/>
        </w:rPr>
        <w:t>计入应纳税所得额，按</w:t>
      </w:r>
      <w:r w:rsidRPr="00F41ED5">
        <w:rPr>
          <w:rFonts w:ascii="Helvetica" w:eastAsia="宋体" w:hAnsi="Helvetica" w:cs="Arial"/>
          <w:color w:val="2E2E2E"/>
          <w:kern w:val="0"/>
          <w:sz w:val="23"/>
          <w:szCs w:val="23"/>
        </w:rPr>
        <w:t>20%</w:t>
      </w:r>
      <w:r w:rsidRPr="00F41ED5">
        <w:rPr>
          <w:rFonts w:ascii="Helvetica" w:eastAsia="宋体" w:hAnsi="Helvetica" w:cs="Arial"/>
          <w:color w:val="2E2E2E"/>
          <w:kern w:val="0"/>
          <w:sz w:val="23"/>
          <w:szCs w:val="23"/>
        </w:rPr>
        <w:t>的税率缴纳企业所得税；对年应纳税所得额超过</w:t>
      </w:r>
      <w:r w:rsidRPr="00F41ED5">
        <w:rPr>
          <w:rFonts w:ascii="Helvetica" w:eastAsia="宋体" w:hAnsi="Helvetica" w:cs="Arial"/>
          <w:color w:val="2E2E2E"/>
          <w:kern w:val="0"/>
          <w:sz w:val="23"/>
          <w:szCs w:val="23"/>
        </w:rPr>
        <w:t>100</w:t>
      </w:r>
      <w:r w:rsidRPr="00F41ED5">
        <w:rPr>
          <w:rFonts w:ascii="Helvetica" w:eastAsia="宋体" w:hAnsi="Helvetica" w:cs="Arial"/>
          <w:color w:val="2E2E2E"/>
          <w:kern w:val="0"/>
          <w:sz w:val="23"/>
          <w:szCs w:val="23"/>
        </w:rPr>
        <w:t>万元但不超过</w:t>
      </w:r>
      <w:r w:rsidRPr="00F41ED5">
        <w:rPr>
          <w:rFonts w:ascii="Helvetica" w:eastAsia="宋体" w:hAnsi="Helvetica" w:cs="Arial"/>
          <w:color w:val="2E2E2E"/>
          <w:kern w:val="0"/>
          <w:sz w:val="23"/>
          <w:szCs w:val="23"/>
        </w:rPr>
        <w:t>300</w:t>
      </w:r>
      <w:r w:rsidRPr="00F41ED5">
        <w:rPr>
          <w:rFonts w:ascii="Helvetica" w:eastAsia="宋体" w:hAnsi="Helvetica" w:cs="Arial"/>
          <w:color w:val="2E2E2E"/>
          <w:kern w:val="0"/>
          <w:sz w:val="23"/>
          <w:szCs w:val="23"/>
        </w:rPr>
        <w:t>万元的部分，减按</w:t>
      </w:r>
      <w:r w:rsidRPr="00F41ED5">
        <w:rPr>
          <w:rFonts w:ascii="Helvetica" w:eastAsia="宋体" w:hAnsi="Helvetica" w:cs="Arial"/>
          <w:color w:val="2E2E2E"/>
          <w:kern w:val="0"/>
          <w:sz w:val="23"/>
          <w:szCs w:val="23"/>
        </w:rPr>
        <w:t>50%</w:t>
      </w:r>
      <w:r w:rsidRPr="00F41ED5">
        <w:rPr>
          <w:rFonts w:ascii="Helvetica" w:eastAsia="宋体" w:hAnsi="Helvetica" w:cs="Arial"/>
          <w:color w:val="2E2E2E"/>
          <w:kern w:val="0"/>
          <w:sz w:val="23"/>
          <w:szCs w:val="23"/>
        </w:rPr>
        <w:t>计入应纳税所得额，按</w:t>
      </w:r>
      <w:r w:rsidRPr="00F41ED5">
        <w:rPr>
          <w:rFonts w:ascii="Helvetica" w:eastAsia="宋体" w:hAnsi="Helvetica" w:cs="Arial"/>
          <w:color w:val="2E2E2E"/>
          <w:kern w:val="0"/>
          <w:sz w:val="23"/>
          <w:szCs w:val="23"/>
        </w:rPr>
        <w:t>20%</w:t>
      </w:r>
      <w:r w:rsidRPr="00F41ED5">
        <w:rPr>
          <w:rFonts w:ascii="Helvetica" w:eastAsia="宋体" w:hAnsi="Helvetica" w:cs="Arial"/>
          <w:color w:val="2E2E2E"/>
          <w:kern w:val="0"/>
          <w:sz w:val="23"/>
          <w:szCs w:val="23"/>
        </w:rPr>
        <w:t>的税率缴纳企业所得税。为确保广大企业能够及时、准确享受上述政策，税务总局制定了《公告》。</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w:t>
      </w:r>
      <w:r w:rsidRPr="00F41ED5">
        <w:rPr>
          <w:rFonts w:ascii="Helvetica" w:eastAsia="宋体" w:hAnsi="Helvetica" w:cs="Arial"/>
          <w:b/>
          <w:bCs/>
          <w:color w:val="2E2E2E"/>
          <w:kern w:val="0"/>
          <w:sz w:val="23"/>
        </w:rPr>
        <w:t>二、《公告》的主要内容</w:t>
      </w:r>
      <w:r w:rsidRPr="00F41ED5">
        <w:rPr>
          <w:rFonts w:ascii="Helvetica" w:eastAsia="宋体" w:hAnsi="Helvetica" w:cs="Arial"/>
          <w:b/>
          <w:bCs/>
          <w:color w:val="2E2E2E"/>
          <w:kern w:val="0"/>
          <w:sz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（一）明确小型微利企业普惠性所得税减免政策的适用范围</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为了确保小型微利企业应享尽享普惠性所得税减免政策，《公告》明确了无论企业所得税实行查账征收方式还是核定征收方式的企业，只要符合条件，均可以享受小型微利企业普惠性所得税减免政策。</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（二）明确预缴企业所得税时小型微利企业的判断方法</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从</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年度开始，在预缴企业所得税时，企业可直接按当年度截至本期末的资产总额、从业人数、应纳税所得额等情况判断是否为小型微利企业。与此前需要</w:t>
      </w:r>
      <w:r w:rsidRPr="00F41ED5">
        <w:rPr>
          <w:rFonts w:ascii="Helvetica" w:eastAsia="宋体" w:hAnsi="Helvetica" w:cs="Arial"/>
          <w:color w:val="2E2E2E"/>
          <w:kern w:val="0"/>
          <w:sz w:val="23"/>
          <w:szCs w:val="23"/>
        </w:rPr>
        <w:lastRenderedPageBreak/>
        <w:t>结合企业上一个纳税年度是否为小型微利企业的情况进行判断相比，方法更简单、确定性更强。</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具体判断方法为：资产总额、从业人数指标比照《通知》第二条规定中</w:t>
      </w:r>
      <w:r w:rsidRPr="00F41ED5">
        <w:rPr>
          <w:rFonts w:ascii="Helvetica" w:eastAsia="宋体" w:hAnsi="Helvetica" w:cs="Arial"/>
          <w:color w:val="2E2E2E"/>
          <w:kern w:val="0"/>
          <w:sz w:val="23"/>
          <w:szCs w:val="23"/>
        </w:rPr>
        <w:t>“</w:t>
      </w:r>
      <w:r w:rsidRPr="00F41ED5">
        <w:rPr>
          <w:rFonts w:ascii="Helvetica" w:eastAsia="宋体" w:hAnsi="Helvetica" w:cs="Arial"/>
          <w:color w:val="2E2E2E"/>
          <w:kern w:val="0"/>
          <w:sz w:val="23"/>
          <w:szCs w:val="23"/>
        </w:rPr>
        <w:t>全年季度平均值</w:t>
      </w:r>
      <w:r w:rsidRPr="00F41ED5">
        <w:rPr>
          <w:rFonts w:ascii="Helvetica" w:eastAsia="宋体" w:hAnsi="Helvetica" w:cs="Arial"/>
          <w:color w:val="2E2E2E"/>
          <w:kern w:val="0"/>
          <w:sz w:val="23"/>
          <w:szCs w:val="23"/>
        </w:rPr>
        <w:t>”</w:t>
      </w:r>
      <w:r w:rsidRPr="00F41ED5">
        <w:rPr>
          <w:rFonts w:ascii="Helvetica" w:eastAsia="宋体" w:hAnsi="Helvetica" w:cs="Arial"/>
          <w:color w:val="2E2E2E"/>
          <w:kern w:val="0"/>
          <w:sz w:val="23"/>
          <w:szCs w:val="23"/>
        </w:rPr>
        <w:t>的计算公式，计算截至本期末的季度平均值；年应纳税所得</w:t>
      </w:r>
      <w:proofErr w:type="gramStart"/>
      <w:r w:rsidRPr="00F41ED5">
        <w:rPr>
          <w:rFonts w:ascii="Helvetica" w:eastAsia="宋体" w:hAnsi="Helvetica" w:cs="Arial"/>
          <w:color w:val="2E2E2E"/>
          <w:kern w:val="0"/>
          <w:sz w:val="23"/>
          <w:szCs w:val="23"/>
        </w:rPr>
        <w:t>额指标</w:t>
      </w:r>
      <w:proofErr w:type="gramEnd"/>
      <w:r w:rsidRPr="00F41ED5">
        <w:rPr>
          <w:rFonts w:ascii="Helvetica" w:eastAsia="宋体" w:hAnsi="Helvetica" w:cs="Arial"/>
          <w:color w:val="2E2E2E"/>
          <w:kern w:val="0"/>
          <w:sz w:val="23"/>
          <w:szCs w:val="23"/>
        </w:rPr>
        <w:t>按截至本</w:t>
      </w:r>
      <w:proofErr w:type="gramStart"/>
      <w:r w:rsidRPr="00F41ED5">
        <w:rPr>
          <w:rFonts w:ascii="Helvetica" w:eastAsia="宋体" w:hAnsi="Helvetica" w:cs="Arial"/>
          <w:color w:val="2E2E2E"/>
          <w:kern w:val="0"/>
          <w:sz w:val="23"/>
          <w:szCs w:val="23"/>
        </w:rPr>
        <w:t>期末不</w:t>
      </w:r>
      <w:proofErr w:type="gramEnd"/>
      <w:r w:rsidRPr="00F41ED5">
        <w:rPr>
          <w:rFonts w:ascii="Helvetica" w:eastAsia="宋体" w:hAnsi="Helvetica" w:cs="Arial"/>
          <w:color w:val="2E2E2E"/>
          <w:kern w:val="0"/>
          <w:sz w:val="23"/>
          <w:szCs w:val="23"/>
        </w:rPr>
        <w:t>超过</w:t>
      </w:r>
      <w:r w:rsidRPr="00F41ED5">
        <w:rPr>
          <w:rFonts w:ascii="Helvetica" w:eastAsia="宋体" w:hAnsi="Helvetica" w:cs="Arial"/>
          <w:color w:val="2E2E2E"/>
          <w:kern w:val="0"/>
          <w:sz w:val="23"/>
          <w:szCs w:val="23"/>
        </w:rPr>
        <w:t>300</w:t>
      </w:r>
      <w:r w:rsidRPr="00F41ED5">
        <w:rPr>
          <w:rFonts w:ascii="Helvetica" w:eastAsia="宋体" w:hAnsi="Helvetica" w:cs="Arial"/>
          <w:color w:val="2E2E2E"/>
          <w:kern w:val="0"/>
          <w:sz w:val="23"/>
          <w:szCs w:val="23"/>
        </w:rPr>
        <w:t>万元的标准判断。示例如下：</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例</w:t>
      </w:r>
      <w:r w:rsidRPr="00F41ED5">
        <w:rPr>
          <w:rFonts w:ascii="Helvetica" w:eastAsia="宋体" w:hAnsi="Helvetica" w:cs="Arial"/>
          <w:color w:val="2E2E2E"/>
          <w:kern w:val="0"/>
          <w:sz w:val="23"/>
          <w:szCs w:val="23"/>
        </w:rPr>
        <w:t>1.A</w:t>
      </w:r>
      <w:r w:rsidRPr="00F41ED5">
        <w:rPr>
          <w:rFonts w:ascii="Helvetica" w:eastAsia="宋体" w:hAnsi="Helvetica" w:cs="Arial"/>
          <w:color w:val="2E2E2E"/>
          <w:kern w:val="0"/>
          <w:sz w:val="23"/>
          <w:szCs w:val="23"/>
        </w:rPr>
        <w:t>企业</w:t>
      </w:r>
      <w:r w:rsidRPr="00F41ED5">
        <w:rPr>
          <w:rFonts w:ascii="Helvetica" w:eastAsia="宋体" w:hAnsi="Helvetica" w:cs="Arial"/>
          <w:color w:val="2E2E2E"/>
          <w:kern w:val="0"/>
          <w:sz w:val="23"/>
          <w:szCs w:val="23"/>
        </w:rPr>
        <w:t>2017</w:t>
      </w:r>
      <w:r w:rsidRPr="00F41ED5">
        <w:rPr>
          <w:rFonts w:ascii="Helvetica" w:eastAsia="宋体" w:hAnsi="Helvetica" w:cs="Arial"/>
          <w:color w:val="2E2E2E"/>
          <w:kern w:val="0"/>
          <w:sz w:val="23"/>
          <w:szCs w:val="23"/>
        </w:rPr>
        <w:t>年成立，从事国家非限制和禁止行业，</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年各季度的资产总额、从业人数以及累计应纳税所得</w:t>
      </w:r>
      <w:proofErr w:type="gramStart"/>
      <w:r w:rsidRPr="00F41ED5">
        <w:rPr>
          <w:rFonts w:ascii="Helvetica" w:eastAsia="宋体" w:hAnsi="Helvetica" w:cs="Arial"/>
          <w:color w:val="2E2E2E"/>
          <w:kern w:val="0"/>
          <w:sz w:val="23"/>
          <w:szCs w:val="23"/>
        </w:rPr>
        <w:t>额情况</w:t>
      </w:r>
      <w:proofErr w:type="gramEnd"/>
      <w:r w:rsidRPr="00F41ED5">
        <w:rPr>
          <w:rFonts w:ascii="Helvetica" w:eastAsia="宋体" w:hAnsi="Helvetica" w:cs="Arial"/>
          <w:color w:val="2E2E2E"/>
          <w:kern w:val="0"/>
          <w:sz w:val="23"/>
          <w:szCs w:val="23"/>
        </w:rPr>
        <w:t>如下表所示：</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tbl>
      <w:tblPr>
        <w:tblW w:w="8401" w:type="dxa"/>
        <w:tblCellMar>
          <w:left w:w="0" w:type="dxa"/>
          <w:right w:w="0" w:type="dxa"/>
        </w:tblCellMar>
        <w:tblLook w:val="04A0"/>
      </w:tblPr>
      <w:tblGrid>
        <w:gridCol w:w="1528"/>
        <w:gridCol w:w="1260"/>
        <w:gridCol w:w="1260"/>
        <w:gridCol w:w="1260"/>
        <w:gridCol w:w="1260"/>
        <w:gridCol w:w="1833"/>
      </w:tblGrid>
      <w:tr w:rsidR="00F41ED5" w:rsidRPr="00F41ED5" w:rsidTr="00F41ED5">
        <w:trPr>
          <w:cantSplit/>
        </w:trPr>
        <w:tc>
          <w:tcPr>
            <w:tcW w:w="1528" w:type="dxa"/>
            <w:vMerge w:val="restart"/>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季度</w:t>
            </w:r>
          </w:p>
        </w:tc>
        <w:tc>
          <w:tcPr>
            <w:tcW w:w="2520" w:type="dxa"/>
            <w:gridSpan w:val="2"/>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从业人数</w:t>
            </w:r>
          </w:p>
        </w:tc>
        <w:tc>
          <w:tcPr>
            <w:tcW w:w="2520" w:type="dxa"/>
            <w:gridSpan w:val="2"/>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资产总额（万元）</w:t>
            </w:r>
          </w:p>
        </w:tc>
        <w:tc>
          <w:tcPr>
            <w:tcW w:w="1833" w:type="dxa"/>
            <w:vMerge w:val="restart"/>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应纳税所得额（累计值，万元）</w:t>
            </w:r>
          </w:p>
        </w:tc>
      </w:tr>
      <w:tr w:rsidR="00F41ED5" w:rsidRPr="00F41ED5" w:rsidTr="00F41ED5">
        <w:trPr>
          <w:cantSplit/>
        </w:trPr>
        <w:tc>
          <w:tcPr>
            <w:tcW w:w="0" w:type="auto"/>
            <w:vMerge/>
            <w:tcBorders>
              <w:top w:val="single" w:sz="12" w:space="0" w:color="auto"/>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期初</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期末</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期初</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期末</w:t>
            </w:r>
          </w:p>
        </w:tc>
        <w:tc>
          <w:tcPr>
            <w:tcW w:w="0" w:type="auto"/>
            <w:vMerge/>
            <w:tcBorders>
              <w:top w:val="single" w:sz="12" w:space="0" w:color="auto"/>
              <w:left w:val="nil"/>
              <w:bottom w:val="single" w:sz="8" w:space="0" w:color="auto"/>
              <w:right w:val="single" w:sz="12"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r>
      <w:tr w:rsidR="00F41ED5" w:rsidRPr="00F41ED5" w:rsidTr="00F41ED5">
        <w:trPr>
          <w:cantSplit/>
        </w:trPr>
        <w:tc>
          <w:tcPr>
            <w:tcW w:w="152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1</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120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4000</w:t>
            </w:r>
          </w:p>
        </w:tc>
        <w:tc>
          <w:tcPr>
            <w:tcW w:w="183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150</w:t>
            </w:r>
          </w:p>
        </w:tc>
      </w:tr>
      <w:tr w:rsidR="00F41ED5" w:rsidRPr="00F41ED5" w:rsidTr="00F41ED5">
        <w:trPr>
          <w:cantSplit/>
        </w:trPr>
        <w:tc>
          <w:tcPr>
            <w:tcW w:w="152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2</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400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4000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6600</w:t>
            </w:r>
          </w:p>
        </w:tc>
        <w:tc>
          <w:tcPr>
            <w:tcW w:w="183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r>
      <w:tr w:rsidR="00F41ED5" w:rsidRPr="00F41ED5" w:rsidTr="00F41ED5">
        <w:trPr>
          <w:cantSplit/>
        </w:trPr>
        <w:tc>
          <w:tcPr>
            <w:tcW w:w="1528"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3</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350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6600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7000</w:t>
            </w:r>
          </w:p>
        </w:tc>
        <w:tc>
          <w:tcPr>
            <w:tcW w:w="1833"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280</w:t>
            </w:r>
          </w:p>
        </w:tc>
      </w:tr>
      <w:tr w:rsidR="00F41ED5" w:rsidRPr="00F41ED5" w:rsidTr="00F41ED5">
        <w:trPr>
          <w:cantSplit/>
        </w:trPr>
        <w:tc>
          <w:tcPr>
            <w:tcW w:w="1528"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4</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220</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210</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7000</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2500</w:t>
            </w:r>
          </w:p>
        </w:tc>
        <w:tc>
          <w:tcPr>
            <w:tcW w:w="1833"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350</w:t>
            </w:r>
          </w:p>
        </w:tc>
      </w:tr>
    </w:tbl>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解析：</w:t>
      </w:r>
      <w:r w:rsidRPr="00F41ED5">
        <w:rPr>
          <w:rFonts w:ascii="Helvetica" w:eastAsia="宋体" w:hAnsi="Helvetica" w:cs="Arial"/>
          <w:color w:val="2E2E2E"/>
          <w:kern w:val="0"/>
          <w:sz w:val="23"/>
          <w:szCs w:val="23"/>
        </w:rPr>
        <w:t>A</w:t>
      </w:r>
      <w:r w:rsidRPr="00F41ED5">
        <w:rPr>
          <w:rFonts w:ascii="Helvetica" w:eastAsia="宋体" w:hAnsi="Helvetica" w:cs="Arial"/>
          <w:color w:val="2E2E2E"/>
          <w:kern w:val="0"/>
          <w:sz w:val="23"/>
          <w:szCs w:val="23"/>
        </w:rPr>
        <w:t>企业在预缴</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年度企业所得税时，判断是否符合小型微利企业条件的具体过程如下：</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tbl>
      <w:tblPr>
        <w:tblW w:w="10755" w:type="dxa"/>
        <w:tblCellMar>
          <w:left w:w="0" w:type="dxa"/>
          <w:right w:w="0" w:type="dxa"/>
        </w:tblCellMar>
        <w:tblLook w:val="04A0"/>
      </w:tblPr>
      <w:tblGrid>
        <w:gridCol w:w="702"/>
        <w:gridCol w:w="1175"/>
        <w:gridCol w:w="2098"/>
        <w:gridCol w:w="2163"/>
        <w:gridCol w:w="2124"/>
        <w:gridCol w:w="2493"/>
      </w:tblGrid>
      <w:tr w:rsidR="00F41ED5" w:rsidRPr="00F41ED5" w:rsidTr="00F41ED5">
        <w:trPr>
          <w:cantSplit/>
          <w:trHeight w:val="225"/>
        </w:trPr>
        <w:tc>
          <w:tcPr>
            <w:tcW w:w="2005" w:type="dxa"/>
            <w:gridSpan w:val="2"/>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指标</w:t>
            </w:r>
          </w:p>
        </w:tc>
        <w:tc>
          <w:tcPr>
            <w:tcW w:w="2098"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1</w:t>
            </w:r>
            <w:r w:rsidRPr="00F41ED5">
              <w:rPr>
                <w:rFonts w:ascii="Helvetica" w:eastAsia="宋体" w:hAnsi="Helvetica" w:cs="宋体"/>
                <w:b/>
                <w:bCs/>
                <w:color w:val="2E2E2E"/>
                <w:kern w:val="0"/>
                <w:sz w:val="18"/>
                <w:szCs w:val="18"/>
                <w:bdr w:val="none" w:sz="0" w:space="0" w:color="auto" w:frame="1"/>
              </w:rPr>
              <w:t>季度</w:t>
            </w:r>
          </w:p>
        </w:tc>
        <w:tc>
          <w:tcPr>
            <w:tcW w:w="2163"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2</w:t>
            </w:r>
            <w:r w:rsidRPr="00F41ED5">
              <w:rPr>
                <w:rFonts w:ascii="Helvetica" w:eastAsia="宋体" w:hAnsi="Helvetica" w:cs="宋体"/>
                <w:b/>
                <w:bCs/>
                <w:color w:val="2E2E2E"/>
                <w:kern w:val="0"/>
                <w:sz w:val="18"/>
                <w:szCs w:val="18"/>
                <w:bdr w:val="none" w:sz="0" w:space="0" w:color="auto" w:frame="1"/>
              </w:rPr>
              <w:t>季度</w:t>
            </w:r>
          </w:p>
        </w:tc>
        <w:tc>
          <w:tcPr>
            <w:tcW w:w="212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3</w:t>
            </w:r>
            <w:r w:rsidRPr="00F41ED5">
              <w:rPr>
                <w:rFonts w:ascii="Helvetica" w:eastAsia="宋体" w:hAnsi="Helvetica" w:cs="宋体"/>
                <w:b/>
                <w:bCs/>
                <w:color w:val="2E2E2E"/>
                <w:kern w:val="0"/>
                <w:sz w:val="18"/>
                <w:szCs w:val="18"/>
                <w:bdr w:val="none" w:sz="0" w:space="0" w:color="auto" w:frame="1"/>
              </w:rPr>
              <w:t>季度</w:t>
            </w:r>
          </w:p>
        </w:tc>
        <w:tc>
          <w:tcPr>
            <w:tcW w:w="2361"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4</w:t>
            </w:r>
            <w:r w:rsidRPr="00F41ED5">
              <w:rPr>
                <w:rFonts w:ascii="Helvetica" w:eastAsia="宋体" w:hAnsi="Helvetica" w:cs="宋体"/>
                <w:b/>
                <w:bCs/>
                <w:color w:val="2E2E2E"/>
                <w:kern w:val="0"/>
                <w:sz w:val="18"/>
                <w:szCs w:val="18"/>
                <w:bdr w:val="none" w:sz="0" w:space="0" w:color="auto" w:frame="1"/>
              </w:rPr>
              <w:t>季度</w:t>
            </w:r>
          </w:p>
        </w:tc>
      </w:tr>
      <w:tr w:rsidR="00F41ED5" w:rsidRPr="00F41ED5" w:rsidTr="00F41ED5">
        <w:trPr>
          <w:cantSplit/>
          <w:trHeight w:val="225"/>
        </w:trPr>
        <w:tc>
          <w:tcPr>
            <w:tcW w:w="720" w:type="dxa"/>
            <w:vMerge w:val="restart"/>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从业人数</w:t>
            </w: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季初</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120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400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350</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220</w:t>
            </w:r>
          </w:p>
        </w:tc>
      </w:tr>
      <w:tr w:rsidR="00F41ED5" w:rsidRPr="00F41ED5" w:rsidTr="00F41ED5">
        <w:trPr>
          <w:cantSplit/>
          <w:trHeight w:val="22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季末</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210</w:t>
            </w:r>
          </w:p>
        </w:tc>
      </w:tr>
      <w:tr w:rsidR="00F41ED5" w:rsidRPr="00F41ED5" w:rsidTr="00F41ED5">
        <w:trPr>
          <w:cantSplit/>
          <w:trHeight w:val="297"/>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季度平均值</w:t>
            </w:r>
          </w:p>
        </w:tc>
        <w:tc>
          <w:tcPr>
            <w:tcW w:w="20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120+200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÷2=160</w:t>
            </w:r>
          </w:p>
        </w:tc>
        <w:tc>
          <w:tcPr>
            <w:tcW w:w="21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400+500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÷2=450</w:t>
            </w:r>
          </w:p>
        </w:tc>
        <w:tc>
          <w:tcPr>
            <w:tcW w:w="212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350+200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÷2=275</w:t>
            </w:r>
          </w:p>
        </w:tc>
        <w:tc>
          <w:tcPr>
            <w:tcW w:w="2361" w:type="dxa"/>
            <w:tcBorders>
              <w:top w:val="nil"/>
              <w:left w:val="nil"/>
              <w:bottom w:val="single" w:sz="8" w:space="0" w:color="auto"/>
              <w:right w:val="single" w:sz="12" w:space="0" w:color="auto"/>
            </w:tcBorders>
            <w:shd w:val="clear" w:color="auto" w:fill="auto"/>
            <w:noWrap/>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220+210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÷2=215</w:t>
            </w:r>
          </w:p>
        </w:tc>
      </w:tr>
      <w:tr w:rsidR="00F41ED5" w:rsidRPr="00F41ED5" w:rsidTr="00F41ED5">
        <w:trPr>
          <w:cantSplit/>
          <w:trHeight w:val="64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截至本期末季度平均值</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160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160+450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÷2=305</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160+450+275</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÷3=295</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160+450+275+215</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÷4</w:t>
            </w:r>
          </w:p>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=275</w:t>
            </w:r>
          </w:p>
        </w:tc>
      </w:tr>
      <w:tr w:rsidR="00F41ED5" w:rsidRPr="00F41ED5" w:rsidTr="00F41ED5">
        <w:trPr>
          <w:cantSplit/>
          <w:trHeight w:val="270"/>
        </w:trPr>
        <w:tc>
          <w:tcPr>
            <w:tcW w:w="720" w:type="dxa"/>
            <w:vMerge w:val="restart"/>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lastRenderedPageBreak/>
              <w:t>资产总额（万元）</w:t>
            </w: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季初</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4000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6600</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7000</w:t>
            </w:r>
          </w:p>
        </w:tc>
      </w:tr>
      <w:tr w:rsidR="00F41ED5" w:rsidRPr="00F41ED5" w:rsidTr="00F41ED5">
        <w:trPr>
          <w:cantSplit/>
          <w:trHeight w:val="22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季末</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4000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6600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7000</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2500</w:t>
            </w:r>
          </w:p>
        </w:tc>
      </w:tr>
      <w:tr w:rsidR="00F41ED5" w:rsidRPr="00F41ED5" w:rsidTr="00F41ED5">
        <w:trPr>
          <w:cantSplit/>
          <w:trHeight w:val="64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季度平均值</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2000+4000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÷2=3000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4000+6600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÷2=5300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6600+7000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÷2=6800</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7000+2500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÷2=4750</w:t>
            </w:r>
          </w:p>
        </w:tc>
      </w:tr>
      <w:tr w:rsidR="00F41ED5" w:rsidRPr="00F41ED5" w:rsidTr="00F41ED5">
        <w:trPr>
          <w:cantSplit/>
          <w:trHeight w:val="64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截至本期末季度平均值</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3000+5300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÷2=4150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3000+5300+6800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w:t>
            </w:r>
          </w:p>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5033.33</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3000+5300+6800+4750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÷4=4962.5</w:t>
            </w:r>
          </w:p>
        </w:tc>
      </w:tr>
      <w:tr w:rsidR="00F41ED5" w:rsidRPr="00F41ED5" w:rsidTr="00F41ED5">
        <w:trPr>
          <w:cantSplit/>
          <w:trHeight w:val="225"/>
        </w:trPr>
        <w:tc>
          <w:tcPr>
            <w:tcW w:w="2005" w:type="dxa"/>
            <w:gridSpan w:val="2"/>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应纳税所得额（累计值，万元）</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150</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2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280</w:t>
            </w:r>
          </w:p>
        </w:tc>
        <w:tc>
          <w:tcPr>
            <w:tcW w:w="236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350</w:t>
            </w:r>
          </w:p>
        </w:tc>
      </w:tr>
      <w:tr w:rsidR="00F41ED5" w:rsidRPr="00F41ED5" w:rsidTr="00F41ED5">
        <w:trPr>
          <w:cantSplit/>
          <w:trHeight w:val="645"/>
        </w:trPr>
        <w:tc>
          <w:tcPr>
            <w:tcW w:w="2005"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判断结果</w:t>
            </w:r>
          </w:p>
        </w:tc>
        <w:tc>
          <w:tcPr>
            <w:tcW w:w="20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符合</w:t>
            </w:r>
          </w:p>
        </w:tc>
        <w:tc>
          <w:tcPr>
            <w:tcW w:w="216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不符合</w:t>
            </w:r>
          </w:p>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（从业人数超标）</w:t>
            </w:r>
          </w:p>
        </w:tc>
        <w:tc>
          <w:tcPr>
            <w:tcW w:w="21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不符合</w:t>
            </w:r>
          </w:p>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（资产总额超标）</w:t>
            </w:r>
          </w:p>
        </w:tc>
        <w:tc>
          <w:tcPr>
            <w:tcW w:w="2361"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不符合</w:t>
            </w:r>
          </w:p>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（应纳税所得额超标）</w:t>
            </w:r>
          </w:p>
        </w:tc>
      </w:tr>
    </w:tbl>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例</w:t>
      </w:r>
      <w:r w:rsidRPr="00F41ED5">
        <w:rPr>
          <w:rFonts w:ascii="Helvetica" w:eastAsia="宋体" w:hAnsi="Helvetica" w:cs="Arial"/>
          <w:color w:val="2E2E2E"/>
          <w:kern w:val="0"/>
          <w:sz w:val="23"/>
          <w:szCs w:val="23"/>
        </w:rPr>
        <w:t>2.B</w:t>
      </w:r>
      <w:r w:rsidRPr="00F41ED5">
        <w:rPr>
          <w:rFonts w:ascii="Helvetica" w:eastAsia="宋体" w:hAnsi="Helvetica" w:cs="Arial"/>
          <w:color w:val="2E2E2E"/>
          <w:kern w:val="0"/>
          <w:sz w:val="23"/>
          <w:szCs w:val="23"/>
        </w:rPr>
        <w:t>企业</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w:t>
      </w:r>
      <w:r w:rsidRPr="00F41ED5">
        <w:rPr>
          <w:rFonts w:ascii="Helvetica" w:eastAsia="宋体" w:hAnsi="Helvetica" w:cs="Arial"/>
          <w:color w:val="2E2E2E"/>
          <w:kern w:val="0"/>
          <w:sz w:val="23"/>
          <w:szCs w:val="23"/>
        </w:rPr>
        <w:t>5</w:t>
      </w:r>
      <w:r w:rsidRPr="00F41ED5">
        <w:rPr>
          <w:rFonts w:ascii="Helvetica" w:eastAsia="宋体" w:hAnsi="Helvetica" w:cs="Arial"/>
          <w:color w:val="2E2E2E"/>
          <w:kern w:val="0"/>
          <w:sz w:val="23"/>
          <w:szCs w:val="23"/>
        </w:rPr>
        <w:t>月成立，从事国家非限制和禁止行业，</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年各季度的资产总额、从业人数以及累计应纳税所得</w:t>
      </w:r>
      <w:proofErr w:type="gramStart"/>
      <w:r w:rsidRPr="00F41ED5">
        <w:rPr>
          <w:rFonts w:ascii="Helvetica" w:eastAsia="宋体" w:hAnsi="Helvetica" w:cs="Arial"/>
          <w:color w:val="2E2E2E"/>
          <w:kern w:val="0"/>
          <w:sz w:val="23"/>
          <w:szCs w:val="23"/>
        </w:rPr>
        <w:t>额情况</w:t>
      </w:r>
      <w:proofErr w:type="gramEnd"/>
      <w:r w:rsidRPr="00F41ED5">
        <w:rPr>
          <w:rFonts w:ascii="Helvetica" w:eastAsia="宋体" w:hAnsi="Helvetica" w:cs="Arial"/>
          <w:color w:val="2E2E2E"/>
          <w:kern w:val="0"/>
          <w:sz w:val="23"/>
          <w:szCs w:val="23"/>
        </w:rPr>
        <w:t>如下表所示：</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tbl>
      <w:tblPr>
        <w:tblW w:w="8375" w:type="dxa"/>
        <w:tblCellMar>
          <w:left w:w="0" w:type="dxa"/>
          <w:right w:w="0" w:type="dxa"/>
        </w:tblCellMar>
        <w:tblLook w:val="04A0"/>
      </w:tblPr>
      <w:tblGrid>
        <w:gridCol w:w="1715"/>
        <w:gridCol w:w="1260"/>
        <w:gridCol w:w="1080"/>
        <w:gridCol w:w="1260"/>
        <w:gridCol w:w="1201"/>
        <w:gridCol w:w="1859"/>
      </w:tblGrid>
      <w:tr w:rsidR="00F41ED5" w:rsidRPr="00F41ED5" w:rsidTr="00F41ED5">
        <w:trPr>
          <w:cantSplit/>
        </w:trPr>
        <w:tc>
          <w:tcPr>
            <w:tcW w:w="1715" w:type="dxa"/>
            <w:vMerge w:val="restart"/>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季度</w:t>
            </w:r>
          </w:p>
        </w:tc>
        <w:tc>
          <w:tcPr>
            <w:tcW w:w="2340" w:type="dxa"/>
            <w:gridSpan w:val="2"/>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从业人数</w:t>
            </w:r>
          </w:p>
        </w:tc>
        <w:tc>
          <w:tcPr>
            <w:tcW w:w="2461" w:type="dxa"/>
            <w:gridSpan w:val="2"/>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资产总额（万元）</w:t>
            </w:r>
          </w:p>
        </w:tc>
        <w:tc>
          <w:tcPr>
            <w:tcW w:w="1859" w:type="dxa"/>
            <w:vMerge w:val="restart"/>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应纳税所得额（累计值，万元）</w:t>
            </w:r>
          </w:p>
        </w:tc>
      </w:tr>
      <w:tr w:rsidR="00F41ED5" w:rsidRPr="00F41ED5" w:rsidTr="00F41ED5">
        <w:trPr>
          <w:cantSplit/>
        </w:trPr>
        <w:tc>
          <w:tcPr>
            <w:tcW w:w="0" w:type="auto"/>
            <w:vMerge/>
            <w:tcBorders>
              <w:top w:val="single" w:sz="12" w:space="0" w:color="auto"/>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期初</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期末</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期初</w:t>
            </w:r>
          </w:p>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期末</w:t>
            </w:r>
          </w:p>
        </w:tc>
        <w:tc>
          <w:tcPr>
            <w:tcW w:w="0" w:type="auto"/>
            <w:vMerge/>
            <w:tcBorders>
              <w:top w:val="single" w:sz="12" w:space="0" w:color="auto"/>
              <w:left w:val="nil"/>
              <w:bottom w:val="single" w:sz="8" w:space="0" w:color="auto"/>
              <w:right w:val="single" w:sz="12"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r>
      <w:tr w:rsidR="00F41ED5" w:rsidRPr="00F41ED5" w:rsidTr="00F41ED5">
        <w:trPr>
          <w:cantSplit/>
        </w:trPr>
        <w:tc>
          <w:tcPr>
            <w:tcW w:w="171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2</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100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1500</w:t>
            </w:r>
          </w:p>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3000</w:t>
            </w:r>
          </w:p>
        </w:tc>
        <w:tc>
          <w:tcPr>
            <w:tcW w:w="18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r>
      <w:tr w:rsidR="00F41ED5" w:rsidRPr="00F41ED5" w:rsidTr="00F41ED5">
        <w:trPr>
          <w:cantSplit/>
        </w:trPr>
        <w:tc>
          <w:tcPr>
            <w:tcW w:w="1715"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3</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260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3000</w:t>
            </w:r>
          </w:p>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5000</w:t>
            </w:r>
          </w:p>
        </w:tc>
        <w:tc>
          <w:tcPr>
            <w:tcW w:w="1859"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350</w:t>
            </w:r>
          </w:p>
        </w:tc>
      </w:tr>
      <w:tr w:rsidR="00F41ED5" w:rsidRPr="00F41ED5" w:rsidTr="00F41ED5">
        <w:trPr>
          <w:cantSplit/>
        </w:trPr>
        <w:tc>
          <w:tcPr>
            <w:tcW w:w="1715"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4</w:t>
            </w:r>
            <w:r w:rsidRPr="00F41ED5">
              <w:rPr>
                <w:rFonts w:ascii="Helvetica" w:eastAsia="宋体" w:hAnsi="Helvetica" w:cs="宋体"/>
                <w:color w:val="2E2E2E"/>
                <w:kern w:val="0"/>
                <w:sz w:val="18"/>
                <w:szCs w:val="18"/>
                <w:bdr w:val="none" w:sz="0" w:space="0" w:color="auto" w:frame="1"/>
              </w:rPr>
              <w:t>季度</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280</w:t>
            </w:r>
          </w:p>
        </w:tc>
        <w:tc>
          <w:tcPr>
            <w:tcW w:w="108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330</w:t>
            </w:r>
          </w:p>
        </w:tc>
        <w:tc>
          <w:tcPr>
            <w:tcW w:w="12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5000</w:t>
            </w:r>
          </w:p>
        </w:tc>
        <w:tc>
          <w:tcPr>
            <w:tcW w:w="12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6000</w:t>
            </w:r>
          </w:p>
        </w:tc>
        <w:tc>
          <w:tcPr>
            <w:tcW w:w="1859"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280</w:t>
            </w:r>
          </w:p>
        </w:tc>
      </w:tr>
    </w:tbl>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解析：</w:t>
      </w:r>
      <w:r w:rsidRPr="00F41ED5">
        <w:rPr>
          <w:rFonts w:ascii="Helvetica" w:eastAsia="宋体" w:hAnsi="Helvetica" w:cs="Arial"/>
          <w:color w:val="2E2E2E"/>
          <w:kern w:val="0"/>
          <w:sz w:val="23"/>
          <w:szCs w:val="23"/>
        </w:rPr>
        <w:t>B</w:t>
      </w:r>
      <w:r w:rsidRPr="00F41ED5">
        <w:rPr>
          <w:rFonts w:ascii="Helvetica" w:eastAsia="宋体" w:hAnsi="Helvetica" w:cs="Arial"/>
          <w:color w:val="2E2E2E"/>
          <w:kern w:val="0"/>
          <w:sz w:val="23"/>
          <w:szCs w:val="23"/>
        </w:rPr>
        <w:t>企业在预缴</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年度企业所得税时，判断是否符合小型微利企业条件的具体过程如下：</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tbl>
      <w:tblPr>
        <w:tblW w:w="9416" w:type="dxa"/>
        <w:tblCellMar>
          <w:left w:w="0" w:type="dxa"/>
          <w:right w:w="0" w:type="dxa"/>
        </w:tblCellMar>
        <w:tblLook w:val="04A0"/>
      </w:tblPr>
      <w:tblGrid>
        <w:gridCol w:w="576"/>
        <w:gridCol w:w="1459"/>
        <w:gridCol w:w="2160"/>
        <w:gridCol w:w="2480"/>
        <w:gridCol w:w="2741"/>
      </w:tblGrid>
      <w:tr w:rsidR="00F41ED5" w:rsidRPr="00F41ED5" w:rsidTr="00F41ED5">
        <w:trPr>
          <w:cantSplit/>
          <w:trHeight w:val="315"/>
        </w:trPr>
        <w:tc>
          <w:tcPr>
            <w:tcW w:w="2035" w:type="dxa"/>
            <w:gridSpan w:val="2"/>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指标</w:t>
            </w:r>
          </w:p>
        </w:tc>
        <w:tc>
          <w:tcPr>
            <w:tcW w:w="216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2</w:t>
            </w:r>
            <w:r w:rsidRPr="00F41ED5">
              <w:rPr>
                <w:rFonts w:ascii="Helvetica" w:eastAsia="宋体" w:hAnsi="Helvetica" w:cs="宋体"/>
                <w:color w:val="2E2E2E"/>
                <w:kern w:val="0"/>
                <w:sz w:val="18"/>
                <w:szCs w:val="18"/>
                <w:bdr w:val="none" w:sz="0" w:space="0" w:color="auto" w:frame="1"/>
              </w:rPr>
              <w:t>季度</w:t>
            </w:r>
          </w:p>
        </w:tc>
        <w:tc>
          <w:tcPr>
            <w:tcW w:w="2480"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3</w:t>
            </w:r>
            <w:r w:rsidRPr="00F41ED5">
              <w:rPr>
                <w:rFonts w:ascii="Helvetica" w:eastAsia="宋体" w:hAnsi="Helvetica" w:cs="宋体"/>
                <w:color w:val="2E2E2E"/>
                <w:kern w:val="0"/>
                <w:sz w:val="18"/>
                <w:szCs w:val="18"/>
                <w:bdr w:val="none" w:sz="0" w:space="0" w:color="auto" w:frame="1"/>
              </w:rPr>
              <w:t>季度</w:t>
            </w:r>
          </w:p>
        </w:tc>
        <w:tc>
          <w:tcPr>
            <w:tcW w:w="2741"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第</w:t>
            </w:r>
            <w:r w:rsidRPr="00F41ED5">
              <w:rPr>
                <w:rFonts w:ascii="Helvetica" w:eastAsia="宋体" w:hAnsi="Helvetica" w:cs="宋体"/>
                <w:color w:val="2E2E2E"/>
                <w:kern w:val="0"/>
                <w:sz w:val="18"/>
                <w:szCs w:val="18"/>
                <w:bdr w:val="none" w:sz="0" w:space="0" w:color="auto" w:frame="1"/>
              </w:rPr>
              <w:t>4</w:t>
            </w:r>
            <w:r w:rsidRPr="00F41ED5">
              <w:rPr>
                <w:rFonts w:ascii="Helvetica" w:eastAsia="宋体" w:hAnsi="Helvetica" w:cs="宋体"/>
                <w:color w:val="2E2E2E"/>
                <w:kern w:val="0"/>
                <w:sz w:val="18"/>
                <w:szCs w:val="18"/>
                <w:bdr w:val="none" w:sz="0" w:space="0" w:color="auto" w:frame="1"/>
              </w:rPr>
              <w:t>季度</w:t>
            </w:r>
          </w:p>
        </w:tc>
      </w:tr>
      <w:tr w:rsidR="00F41ED5" w:rsidRPr="00F41ED5" w:rsidTr="00F41ED5">
        <w:trPr>
          <w:cantSplit/>
          <w:trHeight w:val="315"/>
        </w:trPr>
        <w:tc>
          <w:tcPr>
            <w:tcW w:w="576" w:type="dxa"/>
            <w:vMerge w:val="restart"/>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lastRenderedPageBreak/>
              <w:t>从业人数</w:t>
            </w: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季初</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100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260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280</w:t>
            </w:r>
          </w:p>
        </w:tc>
      </w:tr>
      <w:tr w:rsidR="00F41ED5" w:rsidRPr="00F41ED5" w:rsidTr="00F41ED5">
        <w:trPr>
          <w:cantSplit/>
          <w:trHeight w:val="31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季末</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330</w:t>
            </w:r>
          </w:p>
        </w:tc>
      </w:tr>
      <w:tr w:rsidR="00F41ED5" w:rsidRPr="00F41ED5" w:rsidTr="00F41ED5">
        <w:trPr>
          <w:cantSplit/>
          <w:trHeight w:val="31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季度平均值</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100+200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÷2=150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260+300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÷2=280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280+330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÷2=305</w:t>
            </w:r>
          </w:p>
        </w:tc>
      </w:tr>
      <w:tr w:rsidR="00F41ED5" w:rsidRPr="00F41ED5" w:rsidTr="00F41ED5">
        <w:trPr>
          <w:cantSplit/>
          <w:trHeight w:val="31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截至本期末季度平均值</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150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150+280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÷2=215</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150+280+305</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÷3=245</w:t>
            </w:r>
          </w:p>
        </w:tc>
      </w:tr>
      <w:tr w:rsidR="00F41ED5" w:rsidRPr="00F41ED5" w:rsidTr="00F41ED5">
        <w:trPr>
          <w:cantSplit/>
          <w:trHeight w:val="315"/>
        </w:trPr>
        <w:tc>
          <w:tcPr>
            <w:tcW w:w="576" w:type="dxa"/>
            <w:vMerge w:val="restart"/>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资产总额（万元）</w:t>
            </w: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季初</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1500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5000</w:t>
            </w:r>
          </w:p>
        </w:tc>
      </w:tr>
      <w:tr w:rsidR="00F41ED5" w:rsidRPr="00F41ED5" w:rsidTr="00F41ED5">
        <w:trPr>
          <w:cantSplit/>
          <w:trHeight w:val="31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季末</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3000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5000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6000</w:t>
            </w:r>
          </w:p>
        </w:tc>
      </w:tr>
      <w:tr w:rsidR="00F41ED5" w:rsidRPr="00F41ED5" w:rsidTr="00F41ED5">
        <w:trPr>
          <w:cantSplit/>
          <w:trHeight w:val="31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季度平均值</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1500+3000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÷2=2250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3000+5000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÷2=4000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5000+6000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÷2=5500</w:t>
            </w:r>
          </w:p>
        </w:tc>
      </w:tr>
      <w:tr w:rsidR="00F41ED5" w:rsidRPr="00F41ED5" w:rsidTr="00F41ED5">
        <w:trPr>
          <w:cantSplit/>
          <w:trHeight w:val="315"/>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F41ED5" w:rsidRPr="00F41ED5" w:rsidRDefault="00F41ED5" w:rsidP="00F41ED5">
            <w:pPr>
              <w:widowControl/>
              <w:jc w:val="left"/>
              <w:rPr>
                <w:rFonts w:ascii="Helvetica" w:eastAsia="宋体" w:hAnsi="Helvetica" w:cs="宋体"/>
                <w:color w:val="2E2E2E"/>
                <w:kern w:val="0"/>
                <w:sz w:val="23"/>
                <w:szCs w:val="23"/>
              </w:rPr>
            </w:pPr>
          </w:p>
        </w:tc>
        <w:tc>
          <w:tcPr>
            <w:tcW w:w="1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截至本期末季度平均值</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2250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2250+4000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÷2=3125</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2250+4000+5500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÷3=3916.67</w:t>
            </w:r>
          </w:p>
        </w:tc>
      </w:tr>
      <w:tr w:rsidR="00F41ED5" w:rsidRPr="00F41ED5" w:rsidTr="00F41ED5">
        <w:trPr>
          <w:cantSplit/>
          <w:trHeight w:val="315"/>
        </w:trPr>
        <w:tc>
          <w:tcPr>
            <w:tcW w:w="2035" w:type="dxa"/>
            <w:gridSpan w:val="2"/>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累计值，万元</w:t>
            </w:r>
            <w:r w:rsidRPr="00F41ED5">
              <w:rPr>
                <w:rFonts w:ascii="Helvetica" w:eastAsia="宋体" w:hAnsi="Helvetica" w:cs="宋体"/>
                <w:color w:val="2E2E2E"/>
                <w:kern w:val="0"/>
                <w:sz w:val="18"/>
                <w:szCs w:val="18"/>
                <w:bdr w:val="none" w:sz="0" w:space="0" w:color="auto" w:frame="1"/>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c>
          <w:tcPr>
            <w:tcW w:w="2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350</w:t>
            </w:r>
          </w:p>
        </w:tc>
        <w:tc>
          <w:tcPr>
            <w:tcW w:w="274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280</w:t>
            </w:r>
          </w:p>
        </w:tc>
      </w:tr>
      <w:tr w:rsidR="00F41ED5" w:rsidRPr="00F41ED5" w:rsidTr="00F41ED5">
        <w:trPr>
          <w:cantSplit/>
          <w:trHeight w:val="645"/>
        </w:trPr>
        <w:tc>
          <w:tcPr>
            <w:tcW w:w="2035" w:type="dxa"/>
            <w:gridSpan w:val="2"/>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判断结果</w:t>
            </w:r>
          </w:p>
        </w:tc>
        <w:tc>
          <w:tcPr>
            <w:tcW w:w="21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符合</w:t>
            </w:r>
          </w:p>
        </w:tc>
        <w:tc>
          <w:tcPr>
            <w:tcW w:w="248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不符合</w:t>
            </w:r>
          </w:p>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（应纳税所得额超标）</w:t>
            </w:r>
          </w:p>
        </w:tc>
        <w:tc>
          <w:tcPr>
            <w:tcW w:w="2741"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符合</w:t>
            </w:r>
          </w:p>
        </w:tc>
      </w:tr>
    </w:tbl>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（三）明确预缴企业所得税时小型微利企业</w:t>
      </w:r>
      <w:proofErr w:type="gramStart"/>
      <w:r w:rsidRPr="00F41ED5">
        <w:rPr>
          <w:rFonts w:ascii="Helvetica" w:eastAsia="宋体" w:hAnsi="Helvetica" w:cs="Arial"/>
          <w:color w:val="2E2E2E"/>
          <w:kern w:val="0"/>
          <w:sz w:val="23"/>
          <w:szCs w:val="23"/>
        </w:rPr>
        <w:t>实际应纳</w:t>
      </w:r>
      <w:proofErr w:type="gramEnd"/>
      <w:r w:rsidRPr="00F41ED5">
        <w:rPr>
          <w:rFonts w:ascii="Helvetica" w:eastAsia="宋体" w:hAnsi="Helvetica" w:cs="Arial"/>
          <w:color w:val="2E2E2E"/>
          <w:kern w:val="0"/>
          <w:sz w:val="23"/>
          <w:szCs w:val="23"/>
        </w:rPr>
        <w:t>所得税额和减免税额的计算方法</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根据《通知》规定，小型微利企业年应纳税所得额不超过</w:t>
      </w:r>
      <w:r w:rsidRPr="00F41ED5">
        <w:rPr>
          <w:rFonts w:ascii="Helvetica" w:eastAsia="宋体" w:hAnsi="Helvetica" w:cs="Arial"/>
          <w:color w:val="2E2E2E"/>
          <w:kern w:val="0"/>
          <w:sz w:val="23"/>
          <w:szCs w:val="23"/>
        </w:rPr>
        <w:t>100</w:t>
      </w:r>
      <w:r w:rsidRPr="00F41ED5">
        <w:rPr>
          <w:rFonts w:ascii="Helvetica" w:eastAsia="宋体" w:hAnsi="Helvetica" w:cs="Arial"/>
          <w:color w:val="2E2E2E"/>
          <w:kern w:val="0"/>
          <w:sz w:val="23"/>
          <w:szCs w:val="23"/>
        </w:rPr>
        <w:t>万元、超过</w:t>
      </w:r>
      <w:r w:rsidRPr="00F41ED5">
        <w:rPr>
          <w:rFonts w:ascii="Helvetica" w:eastAsia="宋体" w:hAnsi="Helvetica" w:cs="Arial"/>
          <w:color w:val="2E2E2E"/>
          <w:kern w:val="0"/>
          <w:sz w:val="23"/>
          <w:szCs w:val="23"/>
        </w:rPr>
        <w:t>100</w:t>
      </w:r>
      <w:r w:rsidRPr="00F41ED5">
        <w:rPr>
          <w:rFonts w:ascii="Helvetica" w:eastAsia="宋体" w:hAnsi="Helvetica" w:cs="Arial"/>
          <w:color w:val="2E2E2E"/>
          <w:kern w:val="0"/>
          <w:sz w:val="23"/>
          <w:szCs w:val="23"/>
        </w:rPr>
        <w:t>万元但不超过</w:t>
      </w:r>
      <w:r w:rsidRPr="00F41ED5">
        <w:rPr>
          <w:rFonts w:ascii="Helvetica" w:eastAsia="宋体" w:hAnsi="Helvetica" w:cs="Arial"/>
          <w:color w:val="2E2E2E"/>
          <w:kern w:val="0"/>
          <w:sz w:val="23"/>
          <w:szCs w:val="23"/>
        </w:rPr>
        <w:t>300</w:t>
      </w:r>
      <w:r w:rsidRPr="00F41ED5">
        <w:rPr>
          <w:rFonts w:ascii="Helvetica" w:eastAsia="宋体" w:hAnsi="Helvetica" w:cs="Arial"/>
          <w:color w:val="2E2E2E"/>
          <w:kern w:val="0"/>
          <w:sz w:val="23"/>
          <w:szCs w:val="23"/>
        </w:rPr>
        <w:t>万元的部分，分别减按</w:t>
      </w:r>
      <w:r w:rsidRPr="00F41ED5">
        <w:rPr>
          <w:rFonts w:ascii="Helvetica" w:eastAsia="宋体" w:hAnsi="Helvetica" w:cs="Arial"/>
          <w:color w:val="2E2E2E"/>
          <w:kern w:val="0"/>
          <w:sz w:val="23"/>
          <w:szCs w:val="23"/>
        </w:rPr>
        <w:t>25%</w:t>
      </w:r>
      <w:r w:rsidRPr="00F41ED5">
        <w:rPr>
          <w:rFonts w:ascii="Helvetica" w:eastAsia="宋体" w:hAnsi="Helvetica" w:cs="Arial"/>
          <w:color w:val="2E2E2E"/>
          <w:kern w:val="0"/>
          <w:sz w:val="23"/>
          <w:szCs w:val="23"/>
        </w:rPr>
        <w:t>、</w:t>
      </w:r>
      <w:r w:rsidRPr="00F41ED5">
        <w:rPr>
          <w:rFonts w:ascii="Helvetica" w:eastAsia="宋体" w:hAnsi="Helvetica" w:cs="Arial"/>
          <w:color w:val="2E2E2E"/>
          <w:kern w:val="0"/>
          <w:sz w:val="23"/>
          <w:szCs w:val="23"/>
        </w:rPr>
        <w:t>50%</w:t>
      </w:r>
      <w:r w:rsidRPr="00F41ED5">
        <w:rPr>
          <w:rFonts w:ascii="Helvetica" w:eastAsia="宋体" w:hAnsi="Helvetica" w:cs="Arial"/>
          <w:color w:val="2E2E2E"/>
          <w:kern w:val="0"/>
          <w:sz w:val="23"/>
          <w:szCs w:val="23"/>
        </w:rPr>
        <w:t>计入应纳税所得额，按</w:t>
      </w:r>
      <w:r w:rsidRPr="00F41ED5">
        <w:rPr>
          <w:rFonts w:ascii="Helvetica" w:eastAsia="宋体" w:hAnsi="Helvetica" w:cs="Arial"/>
          <w:color w:val="2E2E2E"/>
          <w:kern w:val="0"/>
          <w:sz w:val="23"/>
          <w:szCs w:val="23"/>
        </w:rPr>
        <w:t>20%</w:t>
      </w:r>
      <w:r w:rsidRPr="00F41ED5">
        <w:rPr>
          <w:rFonts w:ascii="Helvetica" w:eastAsia="宋体" w:hAnsi="Helvetica" w:cs="Arial"/>
          <w:color w:val="2E2E2E"/>
          <w:kern w:val="0"/>
          <w:sz w:val="23"/>
          <w:szCs w:val="23"/>
        </w:rPr>
        <w:t>的税率缴纳企业所得税。示例如下：</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例</w:t>
      </w:r>
      <w:r w:rsidRPr="00F41ED5">
        <w:rPr>
          <w:rFonts w:ascii="Helvetica" w:eastAsia="宋体" w:hAnsi="Helvetica" w:cs="Arial"/>
          <w:color w:val="2E2E2E"/>
          <w:kern w:val="0"/>
          <w:sz w:val="23"/>
          <w:szCs w:val="23"/>
        </w:rPr>
        <w:t>3.C</w:t>
      </w:r>
      <w:r w:rsidRPr="00F41ED5">
        <w:rPr>
          <w:rFonts w:ascii="Helvetica" w:eastAsia="宋体" w:hAnsi="Helvetica" w:cs="Arial"/>
          <w:color w:val="2E2E2E"/>
          <w:kern w:val="0"/>
          <w:sz w:val="23"/>
          <w:szCs w:val="23"/>
        </w:rPr>
        <w:t>企业</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年第</w:t>
      </w:r>
      <w:r w:rsidRPr="00F41ED5">
        <w:rPr>
          <w:rFonts w:ascii="Helvetica" w:eastAsia="宋体" w:hAnsi="Helvetica" w:cs="Arial"/>
          <w:color w:val="2E2E2E"/>
          <w:kern w:val="0"/>
          <w:sz w:val="23"/>
          <w:szCs w:val="23"/>
        </w:rPr>
        <w:t>1</w:t>
      </w:r>
      <w:r w:rsidRPr="00F41ED5">
        <w:rPr>
          <w:rFonts w:ascii="Helvetica" w:eastAsia="宋体" w:hAnsi="Helvetica" w:cs="Arial"/>
          <w:color w:val="2E2E2E"/>
          <w:kern w:val="0"/>
          <w:sz w:val="23"/>
          <w:szCs w:val="23"/>
        </w:rPr>
        <w:t>季度预缴企业所得税时，经过判断不符合小型微利企业条件，但是此后的第</w:t>
      </w:r>
      <w:r w:rsidRPr="00F41ED5">
        <w:rPr>
          <w:rFonts w:ascii="Helvetica" w:eastAsia="宋体" w:hAnsi="Helvetica" w:cs="Arial"/>
          <w:color w:val="2E2E2E"/>
          <w:kern w:val="0"/>
          <w:sz w:val="23"/>
          <w:szCs w:val="23"/>
        </w:rPr>
        <w:t>2</w:t>
      </w:r>
      <w:r w:rsidRPr="00F41ED5">
        <w:rPr>
          <w:rFonts w:ascii="Helvetica" w:eastAsia="宋体" w:hAnsi="Helvetica" w:cs="Arial"/>
          <w:color w:val="2E2E2E"/>
          <w:kern w:val="0"/>
          <w:sz w:val="23"/>
          <w:szCs w:val="23"/>
        </w:rPr>
        <w:t>季度和第</w:t>
      </w:r>
      <w:r w:rsidRPr="00F41ED5">
        <w:rPr>
          <w:rFonts w:ascii="Helvetica" w:eastAsia="宋体" w:hAnsi="Helvetica" w:cs="Arial"/>
          <w:color w:val="2E2E2E"/>
          <w:kern w:val="0"/>
          <w:sz w:val="23"/>
          <w:szCs w:val="23"/>
        </w:rPr>
        <w:t>3</w:t>
      </w:r>
      <w:r w:rsidRPr="00F41ED5">
        <w:rPr>
          <w:rFonts w:ascii="Helvetica" w:eastAsia="宋体" w:hAnsi="Helvetica" w:cs="Arial"/>
          <w:color w:val="2E2E2E"/>
          <w:kern w:val="0"/>
          <w:sz w:val="23"/>
          <w:szCs w:val="23"/>
        </w:rPr>
        <w:t>季度预缴企业所得税时，经过判断符合小型微利企业条件。第</w:t>
      </w:r>
      <w:r w:rsidRPr="00F41ED5">
        <w:rPr>
          <w:rFonts w:ascii="Helvetica" w:eastAsia="宋体" w:hAnsi="Helvetica" w:cs="Arial"/>
          <w:color w:val="2E2E2E"/>
          <w:kern w:val="0"/>
          <w:sz w:val="23"/>
          <w:szCs w:val="23"/>
        </w:rPr>
        <w:t>1</w:t>
      </w:r>
      <w:r w:rsidRPr="00F41ED5">
        <w:rPr>
          <w:rFonts w:ascii="Helvetica" w:eastAsia="宋体" w:hAnsi="Helvetica" w:cs="Arial"/>
          <w:color w:val="2E2E2E"/>
          <w:kern w:val="0"/>
          <w:sz w:val="23"/>
          <w:szCs w:val="23"/>
        </w:rPr>
        <w:t>季度至第</w:t>
      </w:r>
      <w:r w:rsidRPr="00F41ED5">
        <w:rPr>
          <w:rFonts w:ascii="Helvetica" w:eastAsia="宋体" w:hAnsi="Helvetica" w:cs="Arial"/>
          <w:color w:val="2E2E2E"/>
          <w:kern w:val="0"/>
          <w:sz w:val="23"/>
          <w:szCs w:val="23"/>
        </w:rPr>
        <w:t>3</w:t>
      </w:r>
      <w:r w:rsidRPr="00F41ED5">
        <w:rPr>
          <w:rFonts w:ascii="Helvetica" w:eastAsia="宋体" w:hAnsi="Helvetica" w:cs="Arial"/>
          <w:color w:val="2E2E2E"/>
          <w:kern w:val="0"/>
          <w:sz w:val="23"/>
          <w:szCs w:val="23"/>
        </w:rPr>
        <w:t>季度预缴企业所得税时，相应的累计应纳税所得额分别为</w:t>
      </w:r>
      <w:r w:rsidRPr="00F41ED5">
        <w:rPr>
          <w:rFonts w:ascii="Helvetica" w:eastAsia="宋体" w:hAnsi="Helvetica" w:cs="Arial"/>
          <w:color w:val="2E2E2E"/>
          <w:kern w:val="0"/>
          <w:sz w:val="23"/>
          <w:szCs w:val="23"/>
        </w:rPr>
        <w:t>50</w:t>
      </w:r>
      <w:r w:rsidRPr="00F41ED5">
        <w:rPr>
          <w:rFonts w:ascii="Helvetica" w:eastAsia="宋体" w:hAnsi="Helvetica" w:cs="Arial"/>
          <w:color w:val="2E2E2E"/>
          <w:kern w:val="0"/>
          <w:sz w:val="23"/>
          <w:szCs w:val="23"/>
        </w:rPr>
        <w:t>万元、</w:t>
      </w:r>
      <w:r w:rsidRPr="00F41ED5">
        <w:rPr>
          <w:rFonts w:ascii="Helvetica" w:eastAsia="宋体" w:hAnsi="Helvetica" w:cs="Arial"/>
          <w:color w:val="2E2E2E"/>
          <w:kern w:val="0"/>
          <w:sz w:val="23"/>
          <w:szCs w:val="23"/>
        </w:rPr>
        <w:t>100</w:t>
      </w:r>
      <w:r w:rsidRPr="00F41ED5">
        <w:rPr>
          <w:rFonts w:ascii="Helvetica" w:eastAsia="宋体" w:hAnsi="Helvetica" w:cs="Arial"/>
          <w:color w:val="2E2E2E"/>
          <w:kern w:val="0"/>
          <w:sz w:val="23"/>
          <w:szCs w:val="23"/>
        </w:rPr>
        <w:t>万元、</w:t>
      </w:r>
      <w:r w:rsidRPr="00F41ED5">
        <w:rPr>
          <w:rFonts w:ascii="Helvetica" w:eastAsia="宋体" w:hAnsi="Helvetica" w:cs="Arial"/>
          <w:color w:val="2E2E2E"/>
          <w:kern w:val="0"/>
          <w:sz w:val="23"/>
          <w:szCs w:val="23"/>
        </w:rPr>
        <w:t>200</w:t>
      </w:r>
      <w:r w:rsidRPr="00F41ED5">
        <w:rPr>
          <w:rFonts w:ascii="Helvetica" w:eastAsia="宋体" w:hAnsi="Helvetica" w:cs="Arial"/>
          <w:color w:val="2E2E2E"/>
          <w:kern w:val="0"/>
          <w:sz w:val="23"/>
          <w:szCs w:val="23"/>
        </w:rPr>
        <w:t>万元。</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lastRenderedPageBreak/>
        <w:t xml:space="preserve">　　解析：</w:t>
      </w:r>
      <w:r w:rsidRPr="00F41ED5">
        <w:rPr>
          <w:rFonts w:ascii="Helvetica" w:eastAsia="宋体" w:hAnsi="Helvetica" w:cs="Arial"/>
          <w:color w:val="2E2E2E"/>
          <w:kern w:val="0"/>
          <w:sz w:val="23"/>
          <w:szCs w:val="23"/>
        </w:rPr>
        <w:t>C</w:t>
      </w:r>
      <w:r w:rsidRPr="00F41ED5">
        <w:rPr>
          <w:rFonts w:ascii="Helvetica" w:eastAsia="宋体" w:hAnsi="Helvetica" w:cs="Arial"/>
          <w:color w:val="2E2E2E"/>
          <w:kern w:val="0"/>
          <w:sz w:val="23"/>
          <w:szCs w:val="23"/>
        </w:rPr>
        <w:t>企业在预缴</w:t>
      </w:r>
      <w:r w:rsidRPr="00F41ED5">
        <w:rPr>
          <w:rFonts w:ascii="Helvetica" w:eastAsia="宋体" w:hAnsi="Helvetica" w:cs="Arial"/>
          <w:color w:val="2E2E2E"/>
          <w:kern w:val="0"/>
          <w:sz w:val="23"/>
          <w:szCs w:val="23"/>
        </w:rPr>
        <w:t>2019</w:t>
      </w:r>
      <w:r w:rsidRPr="00F41ED5">
        <w:rPr>
          <w:rFonts w:ascii="Helvetica" w:eastAsia="宋体" w:hAnsi="Helvetica" w:cs="Arial"/>
          <w:color w:val="2E2E2E"/>
          <w:kern w:val="0"/>
          <w:sz w:val="23"/>
          <w:szCs w:val="23"/>
        </w:rPr>
        <w:t>年第</w:t>
      </w:r>
      <w:r w:rsidRPr="00F41ED5">
        <w:rPr>
          <w:rFonts w:ascii="Helvetica" w:eastAsia="宋体" w:hAnsi="Helvetica" w:cs="Arial"/>
          <w:color w:val="2E2E2E"/>
          <w:kern w:val="0"/>
          <w:sz w:val="23"/>
          <w:szCs w:val="23"/>
        </w:rPr>
        <w:t>1</w:t>
      </w:r>
      <w:r w:rsidRPr="00F41ED5">
        <w:rPr>
          <w:rFonts w:ascii="Helvetica" w:eastAsia="宋体" w:hAnsi="Helvetica" w:cs="Arial"/>
          <w:color w:val="2E2E2E"/>
          <w:kern w:val="0"/>
          <w:sz w:val="23"/>
          <w:szCs w:val="23"/>
        </w:rPr>
        <w:t>季度至第</w:t>
      </w:r>
      <w:r w:rsidRPr="00F41ED5">
        <w:rPr>
          <w:rFonts w:ascii="Helvetica" w:eastAsia="宋体" w:hAnsi="Helvetica" w:cs="Arial"/>
          <w:color w:val="2E2E2E"/>
          <w:kern w:val="0"/>
          <w:sz w:val="23"/>
          <w:szCs w:val="23"/>
        </w:rPr>
        <w:t>3</w:t>
      </w:r>
      <w:r w:rsidRPr="00F41ED5">
        <w:rPr>
          <w:rFonts w:ascii="Helvetica" w:eastAsia="宋体" w:hAnsi="Helvetica" w:cs="Arial"/>
          <w:color w:val="2E2E2E"/>
          <w:kern w:val="0"/>
          <w:sz w:val="23"/>
          <w:szCs w:val="23"/>
        </w:rPr>
        <w:t>季度企业所得税时，</w:t>
      </w:r>
      <w:proofErr w:type="gramStart"/>
      <w:r w:rsidRPr="00F41ED5">
        <w:rPr>
          <w:rFonts w:ascii="Helvetica" w:eastAsia="宋体" w:hAnsi="Helvetica" w:cs="Arial"/>
          <w:color w:val="2E2E2E"/>
          <w:kern w:val="0"/>
          <w:sz w:val="23"/>
          <w:szCs w:val="23"/>
        </w:rPr>
        <w:t>实际应纳</w:t>
      </w:r>
      <w:proofErr w:type="gramEnd"/>
      <w:r w:rsidRPr="00F41ED5">
        <w:rPr>
          <w:rFonts w:ascii="Helvetica" w:eastAsia="宋体" w:hAnsi="Helvetica" w:cs="Arial"/>
          <w:color w:val="2E2E2E"/>
          <w:kern w:val="0"/>
          <w:sz w:val="23"/>
          <w:szCs w:val="23"/>
        </w:rPr>
        <w:t>所得税额和减免税额的计算过程如下：</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tbl>
      <w:tblPr>
        <w:tblW w:w="9290" w:type="dxa"/>
        <w:tblCellMar>
          <w:left w:w="0" w:type="dxa"/>
          <w:right w:w="0" w:type="dxa"/>
        </w:tblCellMar>
        <w:tblLook w:val="04A0"/>
      </w:tblPr>
      <w:tblGrid>
        <w:gridCol w:w="1615"/>
        <w:gridCol w:w="1497"/>
        <w:gridCol w:w="2542"/>
        <w:gridCol w:w="3636"/>
      </w:tblGrid>
      <w:tr w:rsidR="00F41ED5" w:rsidRPr="00F41ED5" w:rsidTr="00F41ED5">
        <w:trPr>
          <w:cantSplit/>
          <w:trHeight w:val="360"/>
        </w:trPr>
        <w:tc>
          <w:tcPr>
            <w:tcW w:w="1660"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计算过程</w:t>
            </w:r>
          </w:p>
        </w:tc>
        <w:tc>
          <w:tcPr>
            <w:tcW w:w="1296"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1</w:t>
            </w:r>
            <w:r w:rsidRPr="00F41ED5">
              <w:rPr>
                <w:rFonts w:ascii="Helvetica" w:eastAsia="宋体" w:hAnsi="Helvetica" w:cs="宋体"/>
                <w:b/>
                <w:bCs/>
                <w:color w:val="2E2E2E"/>
                <w:kern w:val="0"/>
                <w:sz w:val="18"/>
                <w:szCs w:val="18"/>
                <w:bdr w:val="none" w:sz="0" w:space="0" w:color="auto" w:frame="1"/>
              </w:rPr>
              <w:t>季度</w:t>
            </w:r>
          </w:p>
        </w:tc>
        <w:tc>
          <w:tcPr>
            <w:tcW w:w="2589"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2</w:t>
            </w:r>
            <w:r w:rsidRPr="00F41ED5">
              <w:rPr>
                <w:rFonts w:ascii="Helvetica" w:eastAsia="宋体" w:hAnsi="Helvetica" w:cs="宋体"/>
                <w:b/>
                <w:bCs/>
                <w:color w:val="2E2E2E"/>
                <w:kern w:val="0"/>
                <w:sz w:val="18"/>
                <w:szCs w:val="18"/>
                <w:bdr w:val="none" w:sz="0" w:space="0" w:color="auto" w:frame="1"/>
              </w:rPr>
              <w:t>季度</w:t>
            </w:r>
          </w:p>
        </w:tc>
        <w:tc>
          <w:tcPr>
            <w:tcW w:w="3745"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b/>
                <w:bCs/>
                <w:color w:val="2E2E2E"/>
                <w:kern w:val="0"/>
                <w:sz w:val="18"/>
                <w:szCs w:val="18"/>
                <w:bdr w:val="none" w:sz="0" w:space="0" w:color="auto" w:frame="1"/>
              </w:rPr>
              <w:t>第</w:t>
            </w:r>
            <w:r w:rsidRPr="00F41ED5">
              <w:rPr>
                <w:rFonts w:ascii="Helvetica" w:eastAsia="宋体" w:hAnsi="Helvetica" w:cs="宋体"/>
                <w:b/>
                <w:bCs/>
                <w:color w:val="2E2E2E"/>
                <w:kern w:val="0"/>
                <w:sz w:val="18"/>
                <w:szCs w:val="18"/>
                <w:bdr w:val="none" w:sz="0" w:space="0" w:color="auto" w:frame="1"/>
              </w:rPr>
              <w:t>3</w:t>
            </w:r>
            <w:r w:rsidRPr="00F41ED5">
              <w:rPr>
                <w:rFonts w:ascii="Helvetica" w:eastAsia="宋体" w:hAnsi="Helvetica" w:cs="宋体"/>
                <w:b/>
                <w:bCs/>
                <w:color w:val="2E2E2E"/>
                <w:kern w:val="0"/>
                <w:sz w:val="18"/>
                <w:szCs w:val="18"/>
                <w:bdr w:val="none" w:sz="0" w:space="0" w:color="auto" w:frame="1"/>
              </w:rPr>
              <w:t>季度</w:t>
            </w:r>
          </w:p>
        </w:tc>
      </w:tr>
      <w:tr w:rsidR="00F41ED5" w:rsidRPr="00F41ED5" w:rsidTr="00F41ED5">
        <w:trPr>
          <w:cantSplit/>
          <w:trHeight w:val="360"/>
        </w:trPr>
        <w:tc>
          <w:tcPr>
            <w:tcW w:w="166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预缴时，判断是否为小型微利企业</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不符合小型微利企业条件</w:t>
            </w:r>
          </w:p>
        </w:tc>
        <w:tc>
          <w:tcPr>
            <w:tcW w:w="2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符合小型微利企业条件</w:t>
            </w:r>
          </w:p>
        </w:tc>
        <w:tc>
          <w:tcPr>
            <w:tcW w:w="374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符合小型微利企业条件</w:t>
            </w:r>
          </w:p>
        </w:tc>
      </w:tr>
      <w:tr w:rsidR="00F41ED5" w:rsidRPr="00F41ED5" w:rsidTr="00F41ED5">
        <w:trPr>
          <w:cantSplit/>
          <w:trHeight w:val="360"/>
        </w:trPr>
        <w:tc>
          <w:tcPr>
            <w:tcW w:w="166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应纳税所得额（累计值，万元）</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w:t>
            </w:r>
          </w:p>
        </w:tc>
        <w:tc>
          <w:tcPr>
            <w:tcW w:w="2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100</w:t>
            </w:r>
          </w:p>
        </w:tc>
        <w:tc>
          <w:tcPr>
            <w:tcW w:w="374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w:t>
            </w:r>
          </w:p>
        </w:tc>
      </w:tr>
      <w:tr w:rsidR="00F41ED5" w:rsidRPr="00F41ED5" w:rsidTr="00F41ED5">
        <w:trPr>
          <w:cantSplit/>
          <w:trHeight w:val="360"/>
        </w:trPr>
        <w:tc>
          <w:tcPr>
            <w:tcW w:w="166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proofErr w:type="gramStart"/>
            <w:r w:rsidRPr="00F41ED5">
              <w:rPr>
                <w:rFonts w:ascii="Helvetica" w:eastAsia="宋体" w:hAnsi="Helvetica" w:cs="宋体"/>
                <w:color w:val="2E2E2E"/>
                <w:kern w:val="0"/>
                <w:sz w:val="18"/>
                <w:szCs w:val="18"/>
                <w:bdr w:val="none" w:sz="0" w:space="0" w:color="auto" w:frame="1"/>
              </w:rPr>
              <w:t>实际应纳</w:t>
            </w:r>
            <w:proofErr w:type="gramEnd"/>
            <w:r w:rsidRPr="00F41ED5">
              <w:rPr>
                <w:rFonts w:ascii="Helvetica" w:eastAsia="宋体" w:hAnsi="Helvetica" w:cs="宋体"/>
                <w:color w:val="2E2E2E"/>
                <w:kern w:val="0"/>
                <w:sz w:val="18"/>
                <w:szCs w:val="18"/>
                <w:bdr w:val="none" w:sz="0" w:space="0" w:color="auto" w:frame="1"/>
              </w:rPr>
              <w:t>所得税额（累计值，万元）</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50×25%=12.5</w:t>
            </w:r>
          </w:p>
        </w:tc>
        <w:tc>
          <w:tcPr>
            <w:tcW w:w="2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100×25%×20%=5</w:t>
            </w:r>
          </w:p>
        </w:tc>
        <w:tc>
          <w:tcPr>
            <w:tcW w:w="374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100×25%×20%+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200-100</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×50%×20%=15</w:t>
            </w:r>
          </w:p>
        </w:tc>
      </w:tr>
      <w:tr w:rsidR="00F41ED5" w:rsidRPr="00F41ED5" w:rsidTr="00F41ED5">
        <w:trPr>
          <w:cantSplit/>
          <w:trHeight w:val="360"/>
        </w:trPr>
        <w:tc>
          <w:tcPr>
            <w:tcW w:w="166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本期应补（退）所得税额（万元）</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12.5</w:t>
            </w:r>
          </w:p>
        </w:tc>
        <w:tc>
          <w:tcPr>
            <w:tcW w:w="2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0</w:t>
            </w:r>
          </w:p>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5-12.5</w:t>
            </w:r>
            <w:r w:rsidRPr="00F41ED5">
              <w:rPr>
                <w:rFonts w:ascii="Helvetica" w:eastAsia="宋体" w:hAnsi="Helvetica" w:cs="宋体"/>
                <w:color w:val="2E2E2E"/>
                <w:kern w:val="0"/>
                <w:sz w:val="18"/>
                <w:szCs w:val="18"/>
                <w:bdr w:val="none" w:sz="0" w:space="0" w:color="auto" w:frame="1"/>
              </w:rPr>
              <w:t>＜</w:t>
            </w:r>
            <w:r w:rsidRPr="00F41ED5">
              <w:rPr>
                <w:rFonts w:ascii="Helvetica" w:eastAsia="宋体" w:hAnsi="Helvetica" w:cs="宋体"/>
                <w:color w:val="2E2E2E"/>
                <w:kern w:val="0"/>
                <w:sz w:val="18"/>
                <w:szCs w:val="18"/>
                <w:bdr w:val="none" w:sz="0" w:space="0" w:color="auto" w:frame="1"/>
              </w:rPr>
              <w:t>0</w:t>
            </w:r>
            <w:r w:rsidRPr="00F41ED5">
              <w:rPr>
                <w:rFonts w:ascii="Helvetica" w:eastAsia="宋体" w:hAnsi="Helvetica" w:cs="宋体"/>
                <w:color w:val="2E2E2E"/>
                <w:kern w:val="0"/>
                <w:sz w:val="18"/>
                <w:szCs w:val="18"/>
                <w:bdr w:val="none" w:sz="0" w:space="0" w:color="auto" w:frame="1"/>
              </w:rPr>
              <w:t>，本季度应缴税款为</w:t>
            </w:r>
            <w:r w:rsidRPr="00F41ED5">
              <w:rPr>
                <w:rFonts w:ascii="Helvetica" w:eastAsia="宋体" w:hAnsi="Helvetica" w:cs="宋体"/>
                <w:color w:val="2E2E2E"/>
                <w:kern w:val="0"/>
                <w:sz w:val="18"/>
                <w:szCs w:val="18"/>
                <w:bdr w:val="none" w:sz="0" w:space="0" w:color="auto" w:frame="1"/>
              </w:rPr>
              <w:t>0</w:t>
            </w:r>
            <w:r w:rsidRPr="00F41ED5">
              <w:rPr>
                <w:rFonts w:ascii="Helvetica" w:eastAsia="宋体" w:hAnsi="Helvetica" w:cs="宋体"/>
                <w:color w:val="2E2E2E"/>
                <w:kern w:val="0"/>
                <w:sz w:val="18"/>
                <w:szCs w:val="18"/>
                <w:bdr w:val="none" w:sz="0" w:space="0" w:color="auto" w:frame="1"/>
              </w:rPr>
              <w:t>）</w:t>
            </w:r>
          </w:p>
        </w:tc>
        <w:tc>
          <w:tcPr>
            <w:tcW w:w="374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15-12.5=2.5</w:t>
            </w:r>
          </w:p>
        </w:tc>
      </w:tr>
      <w:tr w:rsidR="00F41ED5" w:rsidRPr="00F41ED5" w:rsidTr="00F41ED5">
        <w:trPr>
          <w:cantSplit/>
          <w:trHeight w:val="360"/>
        </w:trPr>
        <w:tc>
          <w:tcPr>
            <w:tcW w:w="166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已纳所得税额（累计值，万元）</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12.5</w:t>
            </w:r>
          </w:p>
        </w:tc>
        <w:tc>
          <w:tcPr>
            <w:tcW w:w="2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12.5+0=12.5</w:t>
            </w:r>
          </w:p>
        </w:tc>
        <w:tc>
          <w:tcPr>
            <w:tcW w:w="3745"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12.5+0+2.5=15</w:t>
            </w:r>
          </w:p>
        </w:tc>
      </w:tr>
      <w:tr w:rsidR="00F41ED5" w:rsidRPr="00F41ED5" w:rsidTr="00F41ED5">
        <w:trPr>
          <w:cantSplit/>
          <w:trHeight w:val="360"/>
        </w:trPr>
        <w:tc>
          <w:tcPr>
            <w:tcW w:w="1660"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center"/>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减免所得税额（累计值，万元）</w:t>
            </w:r>
          </w:p>
        </w:tc>
        <w:tc>
          <w:tcPr>
            <w:tcW w:w="12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50×25%-12.5=0</w:t>
            </w:r>
          </w:p>
        </w:tc>
        <w:tc>
          <w:tcPr>
            <w:tcW w:w="258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100×25%-5=20</w:t>
            </w:r>
          </w:p>
        </w:tc>
        <w:tc>
          <w:tcPr>
            <w:tcW w:w="3745"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F41ED5" w:rsidRPr="00F41ED5" w:rsidRDefault="00F41ED5" w:rsidP="00F41ED5">
            <w:pPr>
              <w:widowControl/>
              <w:spacing w:after="150" w:line="450" w:lineRule="atLeast"/>
              <w:jc w:val="right"/>
              <w:rPr>
                <w:rFonts w:ascii="Helvetica" w:eastAsia="宋体" w:hAnsi="Helvetica" w:cs="宋体"/>
                <w:color w:val="2E2E2E"/>
                <w:kern w:val="0"/>
                <w:sz w:val="23"/>
                <w:szCs w:val="23"/>
              </w:rPr>
            </w:pPr>
            <w:r w:rsidRPr="00F41ED5">
              <w:rPr>
                <w:rFonts w:ascii="Helvetica" w:eastAsia="宋体" w:hAnsi="Helvetica" w:cs="宋体"/>
                <w:color w:val="2E2E2E"/>
                <w:kern w:val="0"/>
                <w:sz w:val="18"/>
                <w:szCs w:val="18"/>
                <w:bdr w:val="none" w:sz="0" w:space="0" w:color="auto" w:frame="1"/>
              </w:rPr>
              <w:t>200×25%-15=35</w:t>
            </w:r>
          </w:p>
        </w:tc>
      </w:tr>
    </w:tbl>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（四）明确小型微利企业的企业所得税预缴期限</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为了推进办税便利化改革，从</w:t>
      </w:r>
      <w:r w:rsidRPr="00F41ED5">
        <w:rPr>
          <w:rFonts w:ascii="Helvetica" w:eastAsia="宋体" w:hAnsi="Helvetica" w:cs="Arial"/>
          <w:color w:val="2E2E2E"/>
          <w:kern w:val="0"/>
          <w:sz w:val="23"/>
          <w:szCs w:val="23"/>
        </w:rPr>
        <w:t>2016</w:t>
      </w:r>
      <w:r w:rsidRPr="00F41ED5">
        <w:rPr>
          <w:rFonts w:ascii="Helvetica" w:eastAsia="宋体" w:hAnsi="Helvetica" w:cs="Arial"/>
          <w:color w:val="2E2E2E"/>
          <w:kern w:val="0"/>
          <w:sz w:val="23"/>
          <w:szCs w:val="23"/>
        </w:rPr>
        <w:t>年</w:t>
      </w:r>
      <w:r w:rsidRPr="00F41ED5">
        <w:rPr>
          <w:rFonts w:ascii="Helvetica" w:eastAsia="宋体" w:hAnsi="Helvetica" w:cs="Arial"/>
          <w:color w:val="2E2E2E"/>
          <w:kern w:val="0"/>
          <w:sz w:val="23"/>
          <w:szCs w:val="23"/>
        </w:rPr>
        <w:t>4</w:t>
      </w:r>
      <w:r w:rsidRPr="00F41ED5">
        <w:rPr>
          <w:rFonts w:ascii="Helvetica" w:eastAsia="宋体" w:hAnsi="Helvetica" w:cs="Arial"/>
          <w:color w:val="2E2E2E"/>
          <w:kern w:val="0"/>
          <w:sz w:val="23"/>
          <w:szCs w:val="23"/>
        </w:rPr>
        <w:t>月开始，小型微利企业统一实行按季度预缴企业所得税。因此，按月度预缴企业所得税的企业，在年度中间</w:t>
      </w:r>
      <w:r w:rsidRPr="00F41ED5">
        <w:rPr>
          <w:rFonts w:ascii="Helvetica" w:eastAsia="宋体" w:hAnsi="Helvetica" w:cs="Arial"/>
          <w:color w:val="2E2E2E"/>
          <w:kern w:val="0"/>
          <w:sz w:val="23"/>
          <w:szCs w:val="23"/>
        </w:rPr>
        <w:t>4</w:t>
      </w:r>
      <w:r w:rsidRPr="00F41ED5">
        <w:rPr>
          <w:rFonts w:ascii="Helvetica" w:eastAsia="宋体" w:hAnsi="Helvetica" w:cs="Arial"/>
          <w:color w:val="2E2E2E"/>
          <w:kern w:val="0"/>
          <w:sz w:val="23"/>
          <w:szCs w:val="23"/>
        </w:rPr>
        <w:t>月、</w:t>
      </w:r>
      <w:r w:rsidRPr="00F41ED5">
        <w:rPr>
          <w:rFonts w:ascii="Helvetica" w:eastAsia="宋体" w:hAnsi="Helvetica" w:cs="Arial"/>
          <w:color w:val="2E2E2E"/>
          <w:kern w:val="0"/>
          <w:sz w:val="23"/>
          <w:szCs w:val="23"/>
        </w:rPr>
        <w:t>7</w:t>
      </w:r>
      <w:r w:rsidRPr="00F41ED5">
        <w:rPr>
          <w:rFonts w:ascii="Helvetica" w:eastAsia="宋体" w:hAnsi="Helvetica" w:cs="Arial"/>
          <w:color w:val="2E2E2E"/>
          <w:kern w:val="0"/>
          <w:sz w:val="23"/>
          <w:szCs w:val="23"/>
        </w:rPr>
        <w:t>月、</w:t>
      </w:r>
      <w:r w:rsidRPr="00F41ED5">
        <w:rPr>
          <w:rFonts w:ascii="Helvetica" w:eastAsia="宋体" w:hAnsi="Helvetica" w:cs="Arial"/>
          <w:color w:val="2E2E2E"/>
          <w:kern w:val="0"/>
          <w:sz w:val="23"/>
          <w:szCs w:val="23"/>
        </w:rPr>
        <w:t>10</w:t>
      </w:r>
      <w:r w:rsidRPr="00F41ED5">
        <w:rPr>
          <w:rFonts w:ascii="Helvetica" w:eastAsia="宋体" w:hAnsi="Helvetica" w:cs="Arial"/>
          <w:color w:val="2E2E2E"/>
          <w:kern w:val="0"/>
          <w:sz w:val="23"/>
          <w:szCs w:val="23"/>
        </w:rPr>
        <w:t>月的纳税申报期进行预缴申报时，如果按照规定判断为小型微利企业的，其纳税期限将统一调整为按季度预缴。同时，为了避免年度内频繁调整纳税期限，《公告》规定，一经调整为按季度预缴，当年度内不再变更。</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（五）明确实行核定应纳所得税额征收方式的企业也可以享受小型微利企业普惠性所得税减免政策</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lastRenderedPageBreak/>
        <w:t xml:space="preserve">　　与实行查账征收方式和实行核定应税所得率征收方式的企业通过填报纳税申报表计算享受税收优惠不同，实行核定应纳所得税额征收方式的企业，由主管税务机关根据小型微利企业普惠性所得税减免政策的条件与企业的情况进行判断，符合条件的，由主管税务机关按照程序调整企业的应纳所得税额。相关调整情况，主管税务机关应当及时告知企业。</w:t>
      </w:r>
      <w:r w:rsidRPr="00F41ED5">
        <w:rPr>
          <w:rFonts w:ascii="Helvetica" w:eastAsia="宋体" w:hAnsi="Helvetica" w:cs="Arial"/>
          <w:color w:val="2E2E2E"/>
          <w:kern w:val="0"/>
          <w:sz w:val="23"/>
          <w:szCs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w:t>
      </w:r>
      <w:r w:rsidRPr="00F41ED5">
        <w:rPr>
          <w:rFonts w:ascii="Helvetica" w:eastAsia="宋体" w:hAnsi="Helvetica" w:cs="Arial"/>
          <w:b/>
          <w:bCs/>
          <w:color w:val="2E2E2E"/>
          <w:kern w:val="0"/>
          <w:sz w:val="23"/>
        </w:rPr>
        <w:t xml:space="preserve">　三、《公告》执行时间</w:t>
      </w:r>
      <w:r w:rsidRPr="00F41ED5">
        <w:rPr>
          <w:rFonts w:ascii="Helvetica" w:eastAsia="宋体" w:hAnsi="Helvetica" w:cs="Arial"/>
          <w:b/>
          <w:bCs/>
          <w:color w:val="2E2E2E"/>
          <w:kern w:val="0"/>
          <w:sz w:val="23"/>
        </w:rPr>
        <w:t xml:space="preserve"> </w:t>
      </w:r>
    </w:p>
    <w:p w:rsidR="00F41ED5" w:rsidRPr="00F41ED5" w:rsidRDefault="00F41ED5" w:rsidP="00F41ED5">
      <w:pPr>
        <w:widowControl/>
        <w:spacing w:after="150" w:line="450" w:lineRule="atLeast"/>
        <w:jc w:val="left"/>
        <w:rPr>
          <w:rFonts w:ascii="Helvetica" w:eastAsia="宋体" w:hAnsi="Helvetica" w:cs="Arial"/>
          <w:color w:val="2E2E2E"/>
          <w:kern w:val="0"/>
          <w:sz w:val="23"/>
          <w:szCs w:val="23"/>
        </w:rPr>
      </w:pPr>
      <w:r w:rsidRPr="00F41ED5">
        <w:rPr>
          <w:rFonts w:ascii="Helvetica" w:eastAsia="宋体" w:hAnsi="Helvetica" w:cs="Arial"/>
          <w:color w:val="2E2E2E"/>
          <w:kern w:val="0"/>
          <w:sz w:val="23"/>
          <w:szCs w:val="23"/>
        </w:rPr>
        <w:t xml:space="preserve">　　《公告》是与《通知》相配套的征管办法，执行时间与其一致。</w:t>
      </w:r>
      <w:r w:rsidRPr="00F41ED5">
        <w:rPr>
          <w:rFonts w:ascii="Helvetica" w:eastAsia="宋体" w:hAnsi="Helvetica" w:cs="Arial"/>
          <w:color w:val="2E2E2E"/>
          <w:kern w:val="0"/>
          <w:sz w:val="23"/>
          <w:szCs w:val="23"/>
        </w:rPr>
        <w:t xml:space="preserve"> </w:t>
      </w:r>
    </w:p>
    <w:p w:rsidR="00F41ED5" w:rsidRPr="00F41ED5" w:rsidRDefault="00F41ED5" w:rsidP="00F41ED5">
      <w:pPr>
        <w:widowControl/>
        <w:jc w:val="left"/>
        <w:rPr>
          <w:rFonts w:ascii="Helvetica" w:eastAsia="宋体" w:hAnsi="Helvetica" w:cs="Arial"/>
          <w:color w:val="333333"/>
          <w:kern w:val="0"/>
          <w:sz w:val="21"/>
          <w:szCs w:val="21"/>
        </w:rPr>
      </w:pPr>
    </w:p>
    <w:p w:rsidR="00A402F4" w:rsidRPr="00F41ED5" w:rsidRDefault="00A402F4"/>
    <w:sectPr w:rsidR="00A402F4" w:rsidRPr="00F41ED5" w:rsidSect="00A402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ED5"/>
    <w:rsid w:val="003C1705"/>
    <w:rsid w:val="00621201"/>
    <w:rsid w:val="00646005"/>
    <w:rsid w:val="006A526F"/>
    <w:rsid w:val="00816E85"/>
    <w:rsid w:val="008A4CB4"/>
    <w:rsid w:val="009915D6"/>
    <w:rsid w:val="00A402F4"/>
    <w:rsid w:val="00B41A62"/>
    <w:rsid w:val="00F41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6F"/>
    <w:pPr>
      <w:widowControl w:val="0"/>
      <w:jc w:val="both"/>
    </w:pPr>
  </w:style>
  <w:style w:type="paragraph" w:styleId="1">
    <w:name w:val="heading 1"/>
    <w:basedOn w:val="a"/>
    <w:link w:val="1Char"/>
    <w:uiPriority w:val="9"/>
    <w:qFormat/>
    <w:rsid w:val="006A526F"/>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next w:val="a"/>
    <w:link w:val="2Char"/>
    <w:uiPriority w:val="9"/>
    <w:semiHidden/>
    <w:unhideWhenUsed/>
    <w:qFormat/>
    <w:rsid w:val="006A52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6A52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26F"/>
    <w:rPr>
      <w:rFonts w:ascii="Times" w:hAnsi="Times"/>
      <w:b/>
      <w:bCs/>
      <w:kern w:val="36"/>
      <w:sz w:val="48"/>
      <w:szCs w:val="48"/>
    </w:rPr>
  </w:style>
  <w:style w:type="character" w:customStyle="1" w:styleId="2Char">
    <w:name w:val="标题 2 Char"/>
    <w:basedOn w:val="a0"/>
    <w:link w:val="2"/>
    <w:uiPriority w:val="9"/>
    <w:semiHidden/>
    <w:rsid w:val="006A526F"/>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6A526F"/>
    <w:rPr>
      <w:rFonts w:asciiTheme="majorHAnsi" w:eastAsiaTheme="majorEastAsia" w:hAnsiTheme="majorHAnsi" w:cstheme="majorBidi"/>
      <w:b/>
      <w:bCs/>
      <w:sz w:val="28"/>
      <w:szCs w:val="28"/>
    </w:rPr>
  </w:style>
  <w:style w:type="character" w:styleId="a3">
    <w:name w:val="Strong"/>
    <w:basedOn w:val="a0"/>
    <w:uiPriority w:val="22"/>
    <w:qFormat/>
    <w:rsid w:val="006A526F"/>
    <w:rPr>
      <w:b/>
      <w:bCs/>
    </w:rPr>
  </w:style>
</w:styles>
</file>

<file path=word/webSettings.xml><?xml version="1.0" encoding="utf-8"?>
<w:webSettings xmlns:r="http://schemas.openxmlformats.org/officeDocument/2006/relationships" xmlns:w="http://schemas.openxmlformats.org/wordprocessingml/2006/main">
  <w:divs>
    <w:div w:id="897741780">
      <w:bodyDiv w:val="1"/>
      <w:marLeft w:val="0"/>
      <w:marRight w:val="0"/>
      <w:marTop w:val="0"/>
      <w:marBottom w:val="0"/>
      <w:divBdr>
        <w:top w:val="none" w:sz="0" w:space="0" w:color="auto"/>
        <w:left w:val="none" w:sz="0" w:space="0" w:color="auto"/>
        <w:bottom w:val="none" w:sz="0" w:space="0" w:color="auto"/>
        <w:right w:val="none" w:sz="0" w:space="0" w:color="auto"/>
      </w:divBdr>
      <w:divsChild>
        <w:div w:id="521671155">
          <w:marLeft w:val="0"/>
          <w:marRight w:val="0"/>
          <w:marTop w:val="0"/>
          <w:marBottom w:val="0"/>
          <w:divBdr>
            <w:top w:val="none" w:sz="0" w:space="0" w:color="auto"/>
            <w:left w:val="none" w:sz="0" w:space="0" w:color="auto"/>
            <w:bottom w:val="none" w:sz="0" w:space="0" w:color="auto"/>
            <w:right w:val="none" w:sz="0" w:space="0" w:color="auto"/>
          </w:divBdr>
          <w:divsChild>
            <w:div w:id="1106121877">
              <w:marLeft w:val="0"/>
              <w:marRight w:val="0"/>
              <w:marTop w:val="0"/>
              <w:marBottom w:val="0"/>
              <w:divBdr>
                <w:top w:val="none" w:sz="0" w:space="0" w:color="auto"/>
                <w:left w:val="none" w:sz="0" w:space="0" w:color="auto"/>
                <w:bottom w:val="none" w:sz="0" w:space="0" w:color="auto"/>
                <w:right w:val="none" w:sz="0" w:space="0" w:color="auto"/>
              </w:divBdr>
              <w:divsChild>
                <w:div w:id="382757810">
                  <w:marLeft w:val="0"/>
                  <w:marRight w:val="0"/>
                  <w:marTop w:val="0"/>
                  <w:marBottom w:val="450"/>
                  <w:divBdr>
                    <w:top w:val="single" w:sz="6" w:space="0" w:color="CCCCCC"/>
                    <w:left w:val="single" w:sz="6" w:space="0" w:color="CCCCCC"/>
                    <w:bottom w:val="single" w:sz="6" w:space="0" w:color="CCCCCC"/>
                    <w:right w:val="single" w:sz="6" w:space="0" w:color="CCCCCC"/>
                  </w:divBdr>
                  <w:divsChild>
                    <w:div w:id="1667780341">
                      <w:marLeft w:val="0"/>
                      <w:marRight w:val="0"/>
                      <w:marTop w:val="0"/>
                      <w:marBottom w:val="0"/>
                      <w:divBdr>
                        <w:top w:val="none" w:sz="0" w:space="0" w:color="auto"/>
                        <w:left w:val="none" w:sz="0" w:space="0" w:color="auto"/>
                        <w:bottom w:val="none" w:sz="0" w:space="0" w:color="auto"/>
                        <w:right w:val="none" w:sz="0" w:space="0" w:color="auto"/>
                      </w:divBdr>
                      <w:divsChild>
                        <w:div w:id="2109039799">
                          <w:marLeft w:val="0"/>
                          <w:marRight w:val="0"/>
                          <w:marTop w:val="0"/>
                          <w:marBottom w:val="0"/>
                          <w:divBdr>
                            <w:top w:val="none" w:sz="0" w:space="0" w:color="auto"/>
                            <w:left w:val="none" w:sz="0" w:space="0" w:color="auto"/>
                            <w:bottom w:val="none" w:sz="0" w:space="0" w:color="auto"/>
                            <w:right w:val="none" w:sz="0" w:space="0" w:color="auto"/>
                          </w:divBdr>
                        </w:div>
                      </w:divsChild>
                    </w:div>
                    <w:div w:id="508564839">
                      <w:marLeft w:val="0"/>
                      <w:marRight w:val="0"/>
                      <w:marTop w:val="0"/>
                      <w:marBottom w:val="0"/>
                      <w:divBdr>
                        <w:top w:val="none" w:sz="0" w:space="0" w:color="auto"/>
                        <w:left w:val="none" w:sz="0" w:space="0" w:color="auto"/>
                        <w:bottom w:val="none" w:sz="0" w:space="0" w:color="auto"/>
                        <w:right w:val="none" w:sz="0" w:space="0" w:color="auto"/>
                      </w:divBdr>
                    </w:div>
                    <w:div w:id="1617784303">
                      <w:marLeft w:val="0"/>
                      <w:marRight w:val="0"/>
                      <w:marTop w:val="150"/>
                      <w:marBottom w:val="0"/>
                      <w:divBdr>
                        <w:top w:val="single" w:sz="6" w:space="23" w:color="CCCCCC"/>
                        <w:left w:val="none" w:sz="0" w:space="0" w:color="auto"/>
                        <w:bottom w:val="none" w:sz="0" w:space="0" w:color="auto"/>
                        <w:right w:val="none" w:sz="0" w:space="0" w:color="auto"/>
                      </w:divBdr>
                      <w:divsChild>
                        <w:div w:id="143086590">
                          <w:marLeft w:val="0"/>
                          <w:marRight w:val="0"/>
                          <w:marTop w:val="0"/>
                          <w:marBottom w:val="0"/>
                          <w:divBdr>
                            <w:top w:val="none" w:sz="0" w:space="0" w:color="auto"/>
                            <w:left w:val="none" w:sz="0" w:space="0" w:color="auto"/>
                            <w:bottom w:val="none" w:sz="0" w:space="0" w:color="auto"/>
                            <w:right w:val="none" w:sz="0" w:space="0" w:color="auto"/>
                          </w:divBdr>
                          <w:divsChild>
                            <w:div w:id="2072576627">
                              <w:marLeft w:val="0"/>
                              <w:marRight w:val="0"/>
                              <w:marTop w:val="0"/>
                              <w:marBottom w:val="0"/>
                              <w:divBdr>
                                <w:top w:val="none" w:sz="0" w:space="0" w:color="auto"/>
                                <w:left w:val="none" w:sz="0" w:space="0" w:color="auto"/>
                                <w:bottom w:val="none" w:sz="0" w:space="0" w:color="auto"/>
                                <w:right w:val="none" w:sz="0" w:space="0" w:color="auto"/>
                              </w:divBdr>
                              <w:divsChild>
                                <w:div w:id="51739410">
                                  <w:marLeft w:val="0"/>
                                  <w:marRight w:val="0"/>
                                  <w:marTop w:val="0"/>
                                  <w:marBottom w:val="0"/>
                                  <w:divBdr>
                                    <w:top w:val="none" w:sz="0" w:space="0" w:color="auto"/>
                                    <w:left w:val="none" w:sz="0" w:space="0" w:color="auto"/>
                                    <w:bottom w:val="none" w:sz="0" w:space="0" w:color="auto"/>
                                    <w:right w:val="none" w:sz="0" w:space="0" w:color="auto"/>
                                  </w:divBdr>
                                  <w:divsChild>
                                    <w:div w:id="60175250">
                                      <w:marLeft w:val="0"/>
                                      <w:marRight w:val="0"/>
                                      <w:marTop w:val="0"/>
                                      <w:marBottom w:val="0"/>
                                      <w:divBdr>
                                        <w:top w:val="none" w:sz="0" w:space="0" w:color="auto"/>
                                        <w:left w:val="none" w:sz="0" w:space="0" w:color="auto"/>
                                        <w:bottom w:val="none" w:sz="0" w:space="0" w:color="auto"/>
                                        <w:right w:val="none" w:sz="0" w:space="0" w:color="auto"/>
                                      </w:divBdr>
                                      <w:divsChild>
                                        <w:div w:id="3736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3002</Characters>
  <Application>Microsoft Office Word</Application>
  <DocSecurity>0</DocSecurity>
  <Lines>25</Lines>
  <Paragraphs>7</Paragraphs>
  <ScaleCrop>false</ScaleCrop>
  <Company>Lenovo (Beijing) Limited</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2019-01-23T07:43:00Z</dcterms:created>
  <dcterms:modified xsi:type="dcterms:W3CDTF">2019-01-23T07:43:00Z</dcterms:modified>
</cp:coreProperties>
</file>