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44F" w:rsidRDefault="00EB244F">
      <w:pPr>
        <w:pStyle w:val="a7"/>
        <w:spacing w:line="360" w:lineRule="auto"/>
        <w:ind w:firstLineChars="200" w:firstLine="480"/>
        <w:rPr>
          <w:color w:val="000000" w:themeColor="text1"/>
          <w:szCs w:val="24"/>
        </w:rPr>
      </w:pPr>
    </w:p>
    <w:p w:rsidR="00EB244F" w:rsidRDefault="00EB244F">
      <w:pPr>
        <w:pStyle w:val="a7"/>
        <w:spacing w:line="360" w:lineRule="auto"/>
        <w:ind w:firstLineChars="200" w:firstLine="480"/>
        <w:rPr>
          <w:color w:val="000000" w:themeColor="text1"/>
          <w:szCs w:val="24"/>
        </w:rPr>
      </w:pPr>
    </w:p>
    <w:p w:rsidR="00EB244F" w:rsidRDefault="008A2AC9">
      <w:pPr>
        <w:pStyle w:val="a7"/>
        <w:spacing w:line="360" w:lineRule="auto"/>
        <w:ind w:firstLineChars="200" w:firstLine="480"/>
        <w:rPr>
          <w:color w:val="000000" w:themeColor="text1"/>
          <w:szCs w:val="24"/>
        </w:rPr>
      </w:pPr>
      <w:r>
        <w:rPr>
          <w:rFonts w:hint="eastAsia"/>
          <w:color w:val="000000" w:themeColor="text1"/>
          <w:szCs w:val="24"/>
        </w:rPr>
        <w:t xml:space="preserve"> </w:t>
      </w:r>
    </w:p>
    <w:p w:rsidR="00EB244F" w:rsidRDefault="00EB244F">
      <w:pPr>
        <w:pStyle w:val="a7"/>
        <w:spacing w:line="360" w:lineRule="auto"/>
        <w:ind w:firstLineChars="200" w:firstLine="480"/>
        <w:rPr>
          <w:color w:val="000000" w:themeColor="text1"/>
          <w:szCs w:val="24"/>
        </w:rPr>
      </w:pPr>
    </w:p>
    <w:p w:rsidR="00EB244F" w:rsidRDefault="00EB244F">
      <w:pPr>
        <w:pStyle w:val="a7"/>
        <w:spacing w:line="360" w:lineRule="auto"/>
        <w:ind w:firstLineChars="200" w:firstLine="480"/>
        <w:rPr>
          <w:color w:val="000000" w:themeColor="text1"/>
          <w:szCs w:val="24"/>
        </w:rPr>
      </w:pPr>
    </w:p>
    <w:p w:rsidR="00EB244F" w:rsidRDefault="00EB244F">
      <w:pPr>
        <w:pStyle w:val="a7"/>
        <w:spacing w:line="360" w:lineRule="auto"/>
        <w:ind w:firstLineChars="200" w:firstLine="480"/>
        <w:rPr>
          <w:color w:val="000000" w:themeColor="text1"/>
          <w:szCs w:val="24"/>
        </w:rPr>
      </w:pPr>
    </w:p>
    <w:p w:rsidR="00EB244F" w:rsidRDefault="008A2AC9">
      <w:pPr>
        <w:pStyle w:val="a7"/>
        <w:spacing w:line="360" w:lineRule="auto"/>
        <w:ind w:firstLineChars="200" w:firstLine="643"/>
        <w:jc w:val="center"/>
        <w:rPr>
          <w:rFonts w:cs="MingLiU_HKSCS"/>
          <w:b/>
          <w:color w:val="000000" w:themeColor="text1"/>
          <w:sz w:val="32"/>
          <w:szCs w:val="32"/>
        </w:rPr>
      </w:pPr>
      <w:r>
        <w:rPr>
          <w:rFonts w:hint="eastAsia"/>
          <w:b/>
          <w:color w:val="000000" w:themeColor="text1"/>
          <w:sz w:val="32"/>
          <w:szCs w:val="32"/>
        </w:rPr>
        <w:t>国家税务总局上海市杨浦区税务局办公用房租赁项目</w:t>
      </w:r>
    </w:p>
    <w:p w:rsidR="00EB244F" w:rsidRDefault="00EB244F">
      <w:pPr>
        <w:pStyle w:val="a7"/>
        <w:spacing w:line="360" w:lineRule="auto"/>
        <w:ind w:firstLineChars="200" w:firstLine="480"/>
        <w:jc w:val="center"/>
        <w:rPr>
          <w:rFonts w:cs="MingLiU_HKSCS"/>
          <w:color w:val="000000" w:themeColor="text1"/>
          <w:szCs w:val="24"/>
        </w:rPr>
      </w:pPr>
    </w:p>
    <w:p w:rsidR="00EB244F" w:rsidRDefault="00EB244F">
      <w:pPr>
        <w:pStyle w:val="a7"/>
        <w:ind w:firstLineChars="200" w:firstLine="400"/>
        <w:rPr>
          <w:color w:val="000000" w:themeColor="text1"/>
          <w:sz w:val="20"/>
          <w:szCs w:val="21"/>
        </w:rPr>
      </w:pPr>
    </w:p>
    <w:p w:rsidR="00EB244F" w:rsidRDefault="00EB244F">
      <w:pPr>
        <w:pStyle w:val="a7"/>
        <w:rPr>
          <w:color w:val="000000" w:themeColor="text1"/>
        </w:rPr>
      </w:pPr>
    </w:p>
    <w:p w:rsidR="00EB244F" w:rsidRDefault="00EB244F">
      <w:pPr>
        <w:pStyle w:val="a7"/>
        <w:ind w:firstLineChars="200" w:firstLine="480"/>
        <w:rPr>
          <w:color w:val="000000" w:themeColor="text1"/>
        </w:rPr>
      </w:pPr>
    </w:p>
    <w:p w:rsidR="00EB244F" w:rsidRDefault="008A2AC9">
      <w:pPr>
        <w:pStyle w:val="6"/>
        <w:jc w:val="center"/>
        <w:rPr>
          <w:rFonts w:ascii="宋体" w:hAnsi="宋体"/>
          <w:color w:val="000000" w:themeColor="text1"/>
        </w:rPr>
      </w:pPr>
      <w:proofErr w:type="gramStart"/>
      <w:r>
        <w:rPr>
          <w:rFonts w:ascii="宋体" w:hAnsi="宋体" w:hint="eastAsia"/>
          <w:color w:val="000000" w:themeColor="text1"/>
        </w:rPr>
        <w:t xml:space="preserve">合　　</w:t>
      </w:r>
      <w:proofErr w:type="gramEnd"/>
      <w:r>
        <w:rPr>
          <w:rFonts w:ascii="宋体" w:hAnsi="宋体" w:hint="eastAsia"/>
          <w:color w:val="000000" w:themeColor="text1"/>
        </w:rPr>
        <w:t>同</w:t>
      </w:r>
    </w:p>
    <w:p w:rsidR="00EB244F" w:rsidRDefault="00EB244F">
      <w:pPr>
        <w:pStyle w:val="a7"/>
        <w:ind w:firstLineChars="200" w:firstLine="480"/>
        <w:rPr>
          <w:color w:val="000000" w:themeColor="text1"/>
        </w:rPr>
      </w:pPr>
    </w:p>
    <w:p w:rsidR="00EB244F" w:rsidRDefault="00EB244F">
      <w:pPr>
        <w:pStyle w:val="a7"/>
        <w:ind w:firstLineChars="200" w:firstLine="480"/>
        <w:rPr>
          <w:color w:val="000000" w:themeColor="text1"/>
        </w:rPr>
      </w:pPr>
    </w:p>
    <w:p w:rsidR="00EB244F" w:rsidRDefault="00EB244F">
      <w:pPr>
        <w:pStyle w:val="a7"/>
        <w:ind w:firstLineChars="200" w:firstLine="480"/>
        <w:rPr>
          <w:color w:val="000000" w:themeColor="text1"/>
        </w:rPr>
      </w:pPr>
    </w:p>
    <w:p w:rsidR="00EB244F" w:rsidRDefault="00EB244F">
      <w:pPr>
        <w:pStyle w:val="a7"/>
        <w:ind w:firstLineChars="200" w:firstLine="480"/>
        <w:rPr>
          <w:color w:val="000000" w:themeColor="text1"/>
        </w:rPr>
      </w:pPr>
    </w:p>
    <w:p w:rsidR="00EB244F" w:rsidRDefault="00EB244F">
      <w:pPr>
        <w:pStyle w:val="a7"/>
        <w:spacing w:line="360" w:lineRule="auto"/>
        <w:ind w:firstLineChars="200" w:firstLine="420"/>
        <w:rPr>
          <w:color w:val="000000" w:themeColor="text1"/>
          <w:sz w:val="21"/>
        </w:rPr>
      </w:pPr>
    </w:p>
    <w:p w:rsidR="00B02257" w:rsidRDefault="008A2AC9" w:rsidP="00B02257">
      <w:pPr>
        <w:pStyle w:val="a7"/>
        <w:spacing w:line="360" w:lineRule="auto"/>
        <w:ind w:firstLineChars="200" w:firstLine="420"/>
        <w:jc w:val="center"/>
        <w:rPr>
          <w:color w:val="000000" w:themeColor="text1"/>
          <w:sz w:val="21"/>
          <w:u w:val="single"/>
        </w:rPr>
      </w:pPr>
      <w:r>
        <w:rPr>
          <w:rFonts w:hint="eastAsia"/>
          <w:color w:val="000000" w:themeColor="text1"/>
          <w:sz w:val="21"/>
        </w:rPr>
        <w:t>合同编号：</w:t>
      </w:r>
      <w:r>
        <w:rPr>
          <w:rFonts w:hint="eastAsia"/>
          <w:color w:val="000000" w:themeColor="text1"/>
          <w:sz w:val="21"/>
          <w:u w:val="single"/>
        </w:rPr>
        <w:t>RGSWZX2022-001</w:t>
      </w:r>
    </w:p>
    <w:p w:rsidR="00B02257" w:rsidRPr="00B02257" w:rsidRDefault="00B02257" w:rsidP="00B02257">
      <w:pPr>
        <w:pStyle w:val="a7"/>
        <w:spacing w:line="360" w:lineRule="auto"/>
        <w:ind w:firstLineChars="200" w:firstLine="420"/>
        <w:jc w:val="center"/>
        <w:rPr>
          <w:color w:val="000000" w:themeColor="text1"/>
          <w:sz w:val="21"/>
        </w:rPr>
      </w:pPr>
      <w:r w:rsidRPr="00B02257">
        <w:rPr>
          <w:rFonts w:hint="eastAsia"/>
          <w:color w:val="000000" w:themeColor="text1"/>
          <w:sz w:val="21"/>
        </w:rPr>
        <w:t>（HT-SH2022-DLGK-C0001-B00/1-001）</w:t>
      </w:r>
    </w:p>
    <w:p w:rsidR="00EB244F" w:rsidRDefault="008A2AC9">
      <w:pPr>
        <w:pStyle w:val="a7"/>
        <w:spacing w:line="360" w:lineRule="auto"/>
        <w:ind w:firstLineChars="200" w:firstLine="420"/>
        <w:jc w:val="center"/>
        <w:rPr>
          <w:color w:val="000000" w:themeColor="text1"/>
          <w:sz w:val="21"/>
        </w:rPr>
      </w:pP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8A2AC9">
      <w:pPr>
        <w:pStyle w:val="a7"/>
        <w:spacing w:line="360" w:lineRule="auto"/>
        <w:ind w:firstLineChars="200" w:firstLine="420"/>
        <w:jc w:val="center"/>
        <w:rPr>
          <w:color w:val="000000" w:themeColor="text1"/>
          <w:sz w:val="21"/>
        </w:rPr>
      </w:pPr>
      <w:r>
        <w:rPr>
          <w:rFonts w:hint="eastAsia"/>
          <w:color w:val="000000" w:themeColor="text1"/>
          <w:sz w:val="21"/>
        </w:rPr>
        <w:t>甲　　方：</w:t>
      </w:r>
      <w:r>
        <w:rPr>
          <w:rFonts w:hint="eastAsia"/>
          <w:color w:val="000000" w:themeColor="text1"/>
          <w:sz w:val="21"/>
          <w:u w:val="single"/>
        </w:rPr>
        <w:t>国家税务总局上海市杨浦区税务局</w:t>
      </w:r>
      <w:r>
        <w:rPr>
          <w:rFonts w:hint="eastAsia"/>
          <w:color w:val="000000" w:themeColor="text1"/>
          <w:sz w:val="21"/>
        </w:rPr>
        <w:t>(采购人名称)</w:t>
      </w: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EB244F">
      <w:pPr>
        <w:pStyle w:val="a7"/>
        <w:spacing w:line="360" w:lineRule="auto"/>
        <w:ind w:firstLineChars="200" w:firstLine="420"/>
        <w:jc w:val="center"/>
        <w:rPr>
          <w:color w:val="000000" w:themeColor="text1"/>
          <w:sz w:val="21"/>
        </w:rPr>
      </w:pPr>
    </w:p>
    <w:p w:rsidR="00EB244F" w:rsidRDefault="008A2AC9">
      <w:pPr>
        <w:pStyle w:val="a7"/>
        <w:spacing w:line="360" w:lineRule="auto"/>
        <w:ind w:firstLineChars="200" w:firstLine="420"/>
        <w:jc w:val="center"/>
        <w:rPr>
          <w:color w:val="000000" w:themeColor="text1"/>
          <w:sz w:val="21"/>
        </w:rPr>
      </w:pPr>
      <w:r>
        <w:rPr>
          <w:rFonts w:hint="eastAsia"/>
          <w:color w:val="000000" w:themeColor="text1"/>
          <w:sz w:val="21"/>
        </w:rPr>
        <w:t>乙　　方：</w:t>
      </w:r>
      <w:r>
        <w:rPr>
          <w:rFonts w:hint="eastAsia"/>
          <w:color w:val="000000" w:themeColor="text1"/>
          <w:sz w:val="21"/>
          <w:u w:val="single"/>
        </w:rPr>
        <w:t>上海宝地杨浦房地产开发有限公司</w:t>
      </w:r>
      <w:r>
        <w:rPr>
          <w:rFonts w:hint="eastAsia"/>
          <w:color w:val="000000" w:themeColor="text1"/>
          <w:sz w:val="21"/>
        </w:rPr>
        <w:t>(供应商名称)</w:t>
      </w:r>
    </w:p>
    <w:p w:rsidR="00EB244F" w:rsidRDefault="008A2AC9">
      <w:pPr>
        <w:pStyle w:val="a7"/>
        <w:spacing w:line="360" w:lineRule="auto"/>
        <w:ind w:firstLineChars="200" w:firstLine="400"/>
        <w:rPr>
          <w:color w:val="000000" w:themeColor="text1"/>
          <w:sz w:val="21"/>
        </w:rPr>
      </w:pPr>
      <w:r>
        <w:rPr>
          <w:rFonts w:hint="eastAsia"/>
          <w:color w:val="000000" w:themeColor="text1"/>
          <w:sz w:val="20"/>
          <w:szCs w:val="21"/>
          <w:lang w:val="zh-CN"/>
        </w:rPr>
        <w:br w:type="page"/>
      </w:r>
      <w:r>
        <w:rPr>
          <w:rFonts w:hint="eastAsia"/>
          <w:color w:val="000000" w:themeColor="text1"/>
          <w:sz w:val="21"/>
        </w:rPr>
        <w:lastRenderedPageBreak/>
        <w:t>根据《中华人民共和国政府采购法》、《中华人民共和国民法典》等有关法律法规规定，</w:t>
      </w:r>
      <w:r>
        <w:rPr>
          <w:rFonts w:hint="eastAsia"/>
          <w:color w:val="000000" w:themeColor="text1"/>
          <w:sz w:val="21"/>
          <w:u w:val="single"/>
        </w:rPr>
        <w:t>国家税务总局上海市杨浦区税务局</w:t>
      </w:r>
      <w:r>
        <w:rPr>
          <w:rFonts w:hint="eastAsia"/>
          <w:color w:val="000000" w:themeColor="text1"/>
          <w:sz w:val="21"/>
        </w:rPr>
        <w:t>(采购人名称)(以下简称：“甲方”)通过</w:t>
      </w:r>
      <w:r>
        <w:rPr>
          <w:rFonts w:hint="eastAsia"/>
          <w:color w:val="000000" w:themeColor="text1"/>
          <w:sz w:val="21"/>
          <w:u w:val="single"/>
        </w:rPr>
        <w:t>公开招标</w:t>
      </w:r>
      <w:r>
        <w:rPr>
          <w:rFonts w:hint="eastAsia"/>
          <w:color w:val="000000" w:themeColor="text1"/>
          <w:sz w:val="21"/>
        </w:rPr>
        <w:t>采购(采购方式)确定</w:t>
      </w:r>
      <w:r>
        <w:rPr>
          <w:rFonts w:hint="eastAsia"/>
          <w:color w:val="000000" w:themeColor="text1"/>
          <w:sz w:val="21"/>
          <w:u w:val="single"/>
        </w:rPr>
        <w:t>上海宝地杨浦房地产开发有限公司</w:t>
      </w:r>
      <w:r>
        <w:rPr>
          <w:rFonts w:hint="eastAsia"/>
          <w:color w:val="000000" w:themeColor="text1"/>
          <w:sz w:val="21"/>
        </w:rPr>
        <w:t>(供应商名称)(以下简称：“乙方”)为</w:t>
      </w:r>
      <w:r>
        <w:rPr>
          <w:rFonts w:hint="eastAsia"/>
          <w:color w:val="000000" w:themeColor="text1"/>
          <w:sz w:val="21"/>
          <w:u w:val="single"/>
        </w:rPr>
        <w:t>国家税务总局上海市杨浦区税务局办公用房租赁项目</w:t>
      </w:r>
      <w:r>
        <w:rPr>
          <w:rFonts w:hint="eastAsia"/>
          <w:color w:val="000000" w:themeColor="text1"/>
          <w:sz w:val="21"/>
        </w:rPr>
        <w:t>(项目名称)的</w:t>
      </w:r>
      <w:r>
        <w:rPr>
          <w:rFonts w:hint="eastAsia"/>
          <w:color w:val="000000" w:themeColor="text1"/>
          <w:sz w:val="21"/>
          <w:u w:val="single"/>
        </w:rPr>
        <w:t>办公用房</w:t>
      </w:r>
      <w:r>
        <w:rPr>
          <w:rFonts w:hint="eastAsia"/>
          <w:color w:val="000000" w:themeColor="text1"/>
          <w:sz w:val="21"/>
        </w:rPr>
        <w:t>供应商。甲乙双方同意签署为《</w:t>
      </w:r>
      <w:r>
        <w:rPr>
          <w:rFonts w:hint="eastAsia"/>
          <w:color w:val="000000" w:themeColor="text1"/>
          <w:sz w:val="21"/>
          <w:u w:val="single"/>
        </w:rPr>
        <w:t>国家税务总局上海市杨浦区税务局办公用房租赁</w:t>
      </w:r>
      <w:r>
        <w:rPr>
          <w:rFonts w:hint="eastAsia"/>
          <w:color w:val="000000" w:themeColor="text1"/>
          <w:sz w:val="21"/>
        </w:rPr>
        <w:t>项目(项目名称)合同》(合同编号：</w:t>
      </w:r>
      <w:r>
        <w:rPr>
          <w:rFonts w:hint="eastAsia"/>
          <w:color w:val="000000" w:themeColor="text1"/>
          <w:sz w:val="21"/>
          <w:u w:val="single"/>
        </w:rPr>
        <w:t>RGSWZX2022-001</w:t>
      </w:r>
      <w:r>
        <w:rPr>
          <w:rFonts w:hint="eastAsia"/>
          <w:color w:val="000000" w:themeColor="text1"/>
          <w:sz w:val="21"/>
        </w:rPr>
        <w:t>，以下简称：“合同”)。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1.合同文件</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下列文件是构成本合同不可分割的部分：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（1）合同条款；</w:t>
      </w:r>
    </w:p>
    <w:p w:rsidR="00EB244F" w:rsidRDefault="008A2AC9">
      <w:pPr>
        <w:pStyle w:val="a7"/>
        <w:spacing w:line="360" w:lineRule="auto"/>
        <w:ind w:firstLineChars="200" w:firstLine="420"/>
        <w:jc w:val="center"/>
        <w:rPr>
          <w:rFonts w:cs="MingLiU_HKSCS"/>
          <w:color w:val="000000" w:themeColor="text1"/>
          <w:sz w:val="21"/>
        </w:rPr>
      </w:pPr>
      <w:r>
        <w:rPr>
          <w:rFonts w:hint="eastAsia"/>
          <w:color w:val="000000" w:themeColor="text1"/>
          <w:sz w:val="21"/>
        </w:rPr>
        <w:t>合同条款前附表</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793"/>
      </w:tblGrid>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序号</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rFonts w:cs="MingLiU_HKSCS"/>
                <w:color w:val="000000" w:themeColor="text1"/>
                <w:sz w:val="21"/>
              </w:rPr>
            </w:pPr>
            <w:r>
              <w:rPr>
                <w:rFonts w:hint="eastAsia"/>
                <w:color w:val="000000" w:themeColor="text1"/>
                <w:sz w:val="21"/>
              </w:rPr>
              <w:t>内容</w:t>
            </w:r>
          </w:p>
        </w:tc>
      </w:tr>
      <w:tr w:rsidR="00EB244F">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1</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合同名称：国家税务总局上海市杨浦区税务局办公用房租赁项目合同</w:t>
            </w:r>
          </w:p>
          <w:p w:rsidR="00EB244F" w:rsidRDefault="008A2AC9">
            <w:pPr>
              <w:pStyle w:val="a7"/>
              <w:spacing w:line="360" w:lineRule="auto"/>
              <w:rPr>
                <w:color w:val="000000" w:themeColor="text1"/>
                <w:sz w:val="21"/>
              </w:rPr>
            </w:pPr>
            <w:r>
              <w:rPr>
                <w:rFonts w:hint="eastAsia"/>
                <w:color w:val="000000" w:themeColor="text1"/>
                <w:sz w:val="21"/>
              </w:rPr>
              <w:t>合同编号：RGSWZX2022-001</w:t>
            </w:r>
          </w:p>
        </w:tc>
      </w:tr>
      <w:tr w:rsidR="00EB244F">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2</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甲方名称：国家税务总局上海市杨浦区税务局</w:t>
            </w:r>
          </w:p>
        </w:tc>
      </w:tr>
      <w:tr w:rsidR="00EB244F">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EB244F" w:rsidRDefault="00EB244F">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甲方地址：上海市杨浦区黄兴路402号</w:t>
            </w:r>
          </w:p>
        </w:tc>
      </w:tr>
      <w:tr w:rsidR="00EB244F">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EB244F" w:rsidRDefault="00EB244F">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rsidP="0030456D">
            <w:pPr>
              <w:pStyle w:val="a7"/>
              <w:spacing w:line="360" w:lineRule="auto"/>
              <w:rPr>
                <w:rFonts w:cs="MingLiU_HKSCS"/>
                <w:color w:val="000000" w:themeColor="text1"/>
                <w:sz w:val="21"/>
              </w:rPr>
            </w:pPr>
            <w:r>
              <w:rPr>
                <w:rFonts w:hint="eastAsia"/>
                <w:color w:val="000000" w:themeColor="text1"/>
                <w:sz w:val="21"/>
              </w:rPr>
              <w:t>甲方联系人：</w:t>
            </w:r>
            <w:r w:rsidR="0030456D">
              <w:rPr>
                <w:rFonts w:hint="eastAsia"/>
                <w:color w:val="000000" w:themeColor="text1"/>
                <w:sz w:val="21"/>
              </w:rPr>
              <w:t xml:space="preserve">  </w:t>
            </w:r>
            <w:r>
              <w:rPr>
                <w:rFonts w:hint="eastAsia"/>
                <w:color w:val="000000" w:themeColor="text1"/>
                <w:sz w:val="21"/>
              </w:rPr>
              <w:t xml:space="preserve">　电话：</w:t>
            </w:r>
            <w:r w:rsidR="0030456D">
              <w:rPr>
                <w:rFonts w:hint="eastAsia"/>
                <w:color w:val="000000" w:themeColor="text1"/>
                <w:sz w:val="21"/>
              </w:rPr>
              <w:t xml:space="preserve">  </w:t>
            </w:r>
          </w:p>
        </w:tc>
      </w:tr>
      <w:tr w:rsidR="00EB244F">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3</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乙方名称：上海宝地杨浦房地产开发有限公司</w:t>
            </w:r>
          </w:p>
        </w:tc>
      </w:tr>
      <w:tr w:rsidR="00EB244F">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EB244F" w:rsidRDefault="00EB244F">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乙方地址：上海市昆明路572号</w:t>
            </w:r>
          </w:p>
        </w:tc>
      </w:tr>
      <w:tr w:rsidR="00EB244F">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EB244F" w:rsidRDefault="00EB244F">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rsidP="0030456D">
            <w:pPr>
              <w:pStyle w:val="a7"/>
              <w:spacing w:line="360" w:lineRule="auto"/>
              <w:rPr>
                <w:rFonts w:cs="MingLiU_HKSCS"/>
                <w:color w:val="000000" w:themeColor="text1"/>
                <w:sz w:val="21"/>
              </w:rPr>
            </w:pPr>
            <w:r>
              <w:rPr>
                <w:rFonts w:hint="eastAsia"/>
                <w:color w:val="000000" w:themeColor="text1"/>
                <w:sz w:val="21"/>
              </w:rPr>
              <w:t>乙方联系人：</w:t>
            </w:r>
            <w:r w:rsidR="0030456D">
              <w:rPr>
                <w:rFonts w:hint="eastAsia"/>
                <w:color w:val="000000" w:themeColor="text1"/>
                <w:sz w:val="21"/>
              </w:rPr>
              <w:t xml:space="preserve">   </w:t>
            </w:r>
            <w:r>
              <w:rPr>
                <w:rFonts w:hint="eastAsia"/>
                <w:color w:val="000000" w:themeColor="text1"/>
                <w:sz w:val="21"/>
              </w:rPr>
              <w:t xml:space="preserve"> 电话：</w:t>
            </w:r>
            <w:r w:rsidR="0030456D">
              <w:rPr>
                <w:rFonts w:hint="eastAsia"/>
                <w:color w:val="000000" w:themeColor="text1"/>
                <w:sz w:val="21"/>
              </w:rPr>
              <w:t xml:space="preserve">  </w:t>
            </w:r>
          </w:p>
        </w:tc>
      </w:tr>
      <w:tr w:rsidR="00EB244F">
        <w:trPr>
          <w:trHeight w:val="127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EB244F" w:rsidRDefault="00EB244F">
            <w:pPr>
              <w:widowControl/>
              <w:jc w:val="left"/>
              <w:rPr>
                <w:rFonts w:ascii="宋体" w:hAnsi="宋体"/>
                <w:color w:val="000000" w:themeColor="text1"/>
                <w:kern w:val="0"/>
                <w:szCs w:val="21"/>
              </w:rPr>
            </w:pP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0"/>
                <w:szCs w:val="21"/>
              </w:rPr>
            </w:pPr>
            <w:r>
              <w:rPr>
                <w:rFonts w:hint="eastAsia"/>
                <w:color w:val="000000" w:themeColor="text1"/>
                <w:sz w:val="21"/>
              </w:rPr>
              <w:t>乙方开户银行名称：</w:t>
            </w:r>
            <w:r w:rsidR="005A36CC">
              <w:rPr>
                <w:color w:val="000000" w:themeColor="text1"/>
                <w:sz w:val="20"/>
                <w:szCs w:val="21"/>
              </w:rPr>
              <w:t xml:space="preserve"> </w:t>
            </w:r>
          </w:p>
          <w:p w:rsidR="00EB244F" w:rsidRDefault="008A2AC9" w:rsidP="005A36CC">
            <w:pPr>
              <w:pStyle w:val="a7"/>
              <w:spacing w:line="360" w:lineRule="auto"/>
              <w:rPr>
                <w:color w:val="000000" w:themeColor="text1"/>
                <w:sz w:val="21"/>
              </w:rPr>
            </w:pPr>
            <w:r>
              <w:rPr>
                <w:rFonts w:hint="eastAsia"/>
                <w:color w:val="000000" w:themeColor="text1"/>
                <w:sz w:val="21"/>
              </w:rPr>
              <w:t>账号：</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4</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合同金额：19169513.26元</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5</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服务时间、地点：2022年10月1日至2024年9月30日，上海市杨浦区昆明路572号荣广商务中心B区</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6</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服务履行期：2022年10月1日至2024年9月30日</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lastRenderedPageBreak/>
              <w:t>7</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验收方式及标准：现场验收</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8</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付款方式：每半</w:t>
            </w:r>
            <w:proofErr w:type="gramStart"/>
            <w:r>
              <w:rPr>
                <w:rFonts w:hint="eastAsia"/>
                <w:color w:val="000000" w:themeColor="text1"/>
                <w:sz w:val="21"/>
              </w:rPr>
              <w:t>年支付</w:t>
            </w:r>
            <w:proofErr w:type="gramEnd"/>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9</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履约保证金及其返还：无</w:t>
            </w:r>
          </w:p>
        </w:tc>
      </w:tr>
      <w:tr w:rsidR="00EB244F">
        <w:trPr>
          <w:trHeight w:val="634"/>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10</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sym w:font="Wingdings 2" w:char="0052"/>
            </w:r>
            <w:r>
              <w:rPr>
                <w:rFonts w:hint="eastAsia"/>
                <w:color w:val="000000" w:themeColor="text1"/>
                <w:sz w:val="21"/>
              </w:rPr>
              <w:t>违约金约定：3个月租金</w:t>
            </w:r>
            <w:bookmarkStart w:id="0" w:name="_GoBack"/>
            <w:bookmarkEnd w:id="0"/>
            <w:r>
              <w:rPr>
                <w:rFonts w:hint="eastAsia"/>
                <w:color w:val="000000" w:themeColor="text1"/>
                <w:sz w:val="21"/>
              </w:rPr>
              <w:t>，2396189.16元。</w:t>
            </w:r>
          </w:p>
          <w:p w:rsidR="00EB244F" w:rsidRDefault="008A2AC9">
            <w:pPr>
              <w:pStyle w:val="a7"/>
              <w:spacing w:line="360" w:lineRule="auto"/>
              <w:rPr>
                <w:color w:val="000000" w:themeColor="text1"/>
                <w:sz w:val="21"/>
              </w:rPr>
            </w:pPr>
            <w:r>
              <w:rPr>
                <w:rFonts w:hint="eastAsia"/>
                <w:color w:val="000000" w:themeColor="text1"/>
                <w:sz w:val="21"/>
              </w:rPr>
              <w:sym w:font="Wingdings 2" w:char="00A3"/>
            </w:r>
            <w:r>
              <w:rPr>
                <w:rFonts w:hint="eastAsia"/>
                <w:color w:val="000000" w:themeColor="text1"/>
                <w:sz w:val="21"/>
              </w:rPr>
              <w:t>损失赔偿约定：</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11</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rFonts w:cs="MingLiU_HKSCS"/>
                <w:color w:val="000000" w:themeColor="text1"/>
                <w:sz w:val="21"/>
              </w:rPr>
            </w:pPr>
            <w:r>
              <w:rPr>
                <w:rFonts w:hint="eastAsia"/>
                <w:color w:val="000000" w:themeColor="text1"/>
                <w:sz w:val="21"/>
              </w:rPr>
              <w:t>误期赔偿费约定：如果乙方没有按照合同规定的时间交货和提供服务，甲方有权从货款或履约保证金中扣除误期赔偿费而不影响合同项下的其他补救方法。赔偿费按每日加收合同金额的0.5%计收，直至交货或提供服务为止。但误期赔偿费的最高限额不超过合同价的15%。</w:t>
            </w:r>
          </w:p>
        </w:tc>
      </w:tr>
      <w:tr w:rsidR="00EB244F">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12</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rFonts w:cs="MingLiU_HKSCS"/>
                <w:color w:val="000000" w:themeColor="text1"/>
                <w:sz w:val="21"/>
              </w:rPr>
            </w:pPr>
            <w:r>
              <w:rPr>
                <w:rFonts w:hint="eastAsia"/>
                <w:color w:val="000000" w:themeColor="text1"/>
                <w:sz w:val="21"/>
              </w:rPr>
              <w:t>合同履行期限：自合同生效之日起至合同全部权利义务履行完毕之日止。</w:t>
            </w:r>
          </w:p>
        </w:tc>
      </w:tr>
      <w:tr w:rsidR="00EB244F">
        <w:trPr>
          <w:trHeight w:val="2184"/>
          <w:jc w:val="center"/>
        </w:trPr>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jc w:val="center"/>
              <w:rPr>
                <w:color w:val="000000" w:themeColor="text1"/>
                <w:sz w:val="21"/>
              </w:rPr>
            </w:pPr>
            <w:r>
              <w:rPr>
                <w:rFonts w:hint="eastAsia"/>
                <w:color w:val="000000" w:themeColor="text1"/>
                <w:sz w:val="21"/>
              </w:rPr>
              <w:t>13</w:t>
            </w:r>
          </w:p>
        </w:tc>
        <w:tc>
          <w:tcPr>
            <w:tcW w:w="7799" w:type="dxa"/>
            <w:tcBorders>
              <w:top w:val="single" w:sz="4" w:space="0" w:color="auto"/>
              <w:left w:val="single" w:sz="4" w:space="0" w:color="auto"/>
              <w:bottom w:val="single" w:sz="4" w:space="0" w:color="auto"/>
              <w:right w:val="single" w:sz="4" w:space="0" w:color="auto"/>
            </w:tcBorders>
            <w:vAlign w:val="center"/>
          </w:tcPr>
          <w:p w:rsidR="00EB244F" w:rsidRDefault="008A2AC9">
            <w:pPr>
              <w:pStyle w:val="a7"/>
              <w:spacing w:line="360" w:lineRule="auto"/>
              <w:rPr>
                <w:color w:val="000000" w:themeColor="text1"/>
                <w:sz w:val="21"/>
              </w:rPr>
            </w:pPr>
            <w:r>
              <w:rPr>
                <w:rFonts w:hint="eastAsia"/>
                <w:color w:val="000000" w:themeColor="text1"/>
                <w:sz w:val="21"/>
              </w:rPr>
              <w:t>合同纠纷的解决方式：</w:t>
            </w:r>
          </w:p>
          <w:p w:rsidR="00EB244F" w:rsidRDefault="008A2AC9">
            <w:pPr>
              <w:pStyle w:val="a7"/>
              <w:spacing w:line="360" w:lineRule="auto"/>
              <w:rPr>
                <w:color w:val="000000" w:themeColor="text1"/>
                <w:sz w:val="21"/>
              </w:rPr>
            </w:pPr>
            <w:r>
              <w:rPr>
                <w:rFonts w:hint="eastAsia"/>
                <w:color w:val="000000" w:themeColor="text1"/>
                <w:sz w:val="21"/>
              </w:rPr>
              <w:t>首先通过双方协商解决，协商解决不成，则通过以下途径</w:t>
            </w:r>
            <w:proofErr w:type="gramStart"/>
            <w:r>
              <w:rPr>
                <w:rFonts w:hint="eastAsia"/>
                <w:color w:val="000000" w:themeColor="text1"/>
                <w:sz w:val="21"/>
              </w:rPr>
              <w:t>之一解决</w:t>
            </w:r>
            <w:proofErr w:type="gramEnd"/>
            <w:r>
              <w:rPr>
                <w:rFonts w:hint="eastAsia"/>
                <w:color w:val="000000" w:themeColor="text1"/>
                <w:sz w:val="21"/>
              </w:rPr>
              <w:t>纠纷(请在方框内画“√”选择)：</w:t>
            </w:r>
          </w:p>
          <w:p w:rsidR="00EB244F" w:rsidRDefault="008A2AC9">
            <w:pPr>
              <w:pStyle w:val="a7"/>
              <w:spacing w:line="360" w:lineRule="auto"/>
              <w:rPr>
                <w:color w:val="000000" w:themeColor="text1"/>
                <w:sz w:val="21"/>
              </w:rPr>
            </w:pPr>
            <w:r>
              <w:rPr>
                <w:rFonts w:hint="eastAsia"/>
                <w:color w:val="000000" w:themeColor="text1"/>
                <w:sz w:val="21"/>
              </w:rPr>
              <w:t>□提请______仲裁委员会按照仲裁程序在______(仲裁地)仲裁</w:t>
            </w:r>
          </w:p>
          <w:p w:rsidR="00EB244F" w:rsidRDefault="008A2AC9">
            <w:pPr>
              <w:pStyle w:val="a7"/>
              <w:spacing w:line="360" w:lineRule="auto"/>
              <w:rPr>
                <w:color w:val="000000" w:themeColor="text1"/>
                <w:sz w:val="21"/>
              </w:rPr>
            </w:pPr>
            <w:r>
              <w:rPr>
                <w:rFonts w:hint="eastAsia"/>
                <w:color w:val="000000" w:themeColor="text1"/>
                <w:sz w:val="21"/>
              </w:rPr>
              <w:sym w:font="Wingdings 2" w:char="0052"/>
            </w:r>
            <w:r>
              <w:rPr>
                <w:rFonts w:hint="eastAsia"/>
                <w:color w:val="000000" w:themeColor="text1"/>
                <w:sz w:val="21"/>
              </w:rPr>
              <w:t>向人民法院提起诉讼</w:t>
            </w:r>
          </w:p>
        </w:tc>
      </w:tr>
    </w:tbl>
    <w:p w:rsidR="00EB244F" w:rsidRDefault="00EB244F">
      <w:pPr>
        <w:pStyle w:val="a7"/>
        <w:spacing w:line="360" w:lineRule="auto"/>
        <w:ind w:firstLineChars="200" w:firstLine="420"/>
        <w:rPr>
          <w:color w:val="000000" w:themeColor="text1"/>
          <w:sz w:val="21"/>
          <w:szCs w:val="21"/>
          <w:lang w:val="zh-CN"/>
        </w:rPr>
      </w:pPr>
    </w:p>
    <w:p w:rsidR="00EB244F" w:rsidRDefault="008A2AC9">
      <w:pPr>
        <w:pStyle w:val="a7"/>
        <w:spacing w:line="360" w:lineRule="auto"/>
        <w:ind w:firstLineChars="200" w:firstLine="480"/>
        <w:rPr>
          <w:color w:val="000000" w:themeColor="text1"/>
          <w:sz w:val="21"/>
        </w:rPr>
      </w:pPr>
      <w:r>
        <w:rPr>
          <w:rFonts w:hint="eastAsia"/>
          <w:color w:val="000000" w:themeColor="text1"/>
          <w:szCs w:val="21"/>
          <w:lang w:val="zh-CN"/>
        </w:rPr>
        <w:br w:type="page"/>
      </w:r>
      <w:r>
        <w:rPr>
          <w:rFonts w:hint="eastAsia"/>
          <w:color w:val="000000" w:themeColor="text1"/>
          <w:sz w:val="21"/>
        </w:rPr>
        <w:lastRenderedPageBreak/>
        <w:t>1.定义</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本合同下列术语应解释为：</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　“甲方”是指采购人。</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1.2　“乙方”是指中标/成交供应商。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1.3　“合同”系指甲乙双方签署的、合同中载明的甲乙双方所达成的协议，包括所有的附件、附录和上述文件所提到的构成合同的所有文件。</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　“服务”是指乙方按照招标(采购)、投标(响应)文件要求，向采购人提供的技术支持服务。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1.5　“项目现场”是指甲方指定的最终服务地点。</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1.6　“天”除非特别指出，“天”均为自然天。</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2.服务标准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2.1　乙方为甲方交付的服务应符合招标(采购)文件所述的内容，如果没有提及适用标准，则应符合相应的国家标准。这些标准必须是有关机构发布的最新版本的标准。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2.2　除非技术要求中另有规定，计量单位均采用中华人民共和国法定计量单位。</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3.1　乙方应按照合同的规定，提供下列服务甲方提供符合要求的服务。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4.知识产权</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4.1　乙方应保证所提供的服务免受第三方提出侵犯其知识产权(专利权、商标权、版权等)的起诉。因侵害他人知识产权而产生的法律责任，全部由供应商承担。</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4.2　甲方委托乙方开发的产品，甲方享有知识产权，未经甲方许可不得转让任何第三人。</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5.保密条款</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5.1　甲乙双方应对在本合同签订或履行过程中所接触的对方信息，包括但不限于知识产权、技术资料、技术诀窍、内部管理及其他相关信息，负有保密义务。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5.2　乙方在使用甲方为乙方及其工作人员提供的数据、程序、用户名、口令、资料及甲方相关的业务和技术文档，包括税收政策、方案设计细节、程序文件、数据结构，以及相关业务系统的硬软件、文档、测试和测试产生的数据时，应遵循以下规定：</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(1)应以审慎态度避免泄露、公开或传播甲方的信息；</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(2)未经甲方书面许可，不得对有关信息进行修改、补充、复制；</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(3)未经甲方书面许可，不得将信息以任何方式(如E－mail)携带出甲方场所；</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(4)未经甲方书面许可，不得将信息透露给任何其他人；</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(5)甲方以书面形式提出的其他保密措施。</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5.3　保密期限不受合同有效期的限制，在合同有效期结束后，信息接受方仍应承担保密义务，直至该等信息成为公开信息。</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5.4　甲乙双方如出现泄密行为，泄密方应承</w:t>
      </w:r>
      <w:proofErr w:type="gramStart"/>
      <w:r>
        <w:rPr>
          <w:rFonts w:hint="eastAsia"/>
          <w:color w:val="000000" w:themeColor="text1"/>
          <w:sz w:val="21"/>
        </w:rPr>
        <w:t>担相关</w:t>
      </w:r>
      <w:proofErr w:type="gramEnd"/>
      <w:r>
        <w:rPr>
          <w:rFonts w:hint="eastAsia"/>
          <w:color w:val="000000" w:themeColor="text1"/>
          <w:sz w:val="21"/>
        </w:rPr>
        <w:t>的法律责任，包括但是不限于对由此给对方造成的经济损失进行赔偿。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6.服务质量保证</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6.1　乙方应保证所提供的服务，符合合同规定的技术要求。如不符时，乙方应负全责并尽快处理解决，由此造成的损失和相关费用由乙方负责，甲方保留终止合同及索赔的权利。</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6.2　乙方应保证通过执行合同中全部方案后，可以取得本合同规定的结果，达到本合同规定的预期目标。对任何情况下出现问题的，应尽快提出解决方案。</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6.3　如果乙方提供的服务和解决方案不符合甲方要求，或在规定的时间内没有弥补缺陷，甲方有权采取一切必要的补救措施，由此产生的费用全部由乙方负责。</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7.履约保证金</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7.1　乙方应在签署合同前，以银行保函、银行电汇或履约担保</w:t>
      </w:r>
      <w:proofErr w:type="gramStart"/>
      <w:r>
        <w:rPr>
          <w:rFonts w:hint="eastAsia"/>
          <w:color w:val="000000" w:themeColor="text1"/>
          <w:sz w:val="21"/>
        </w:rPr>
        <w:t>函形式</w:t>
      </w:r>
      <w:proofErr w:type="gramEnd"/>
      <w:r>
        <w:rPr>
          <w:rFonts w:hint="eastAsia"/>
          <w:color w:val="000000" w:themeColor="text1"/>
          <w:sz w:val="21"/>
        </w:rPr>
        <w:t>向甲方提供。</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7.2　履约保证金具体金额及返还要求见合同条款前附表。</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7.3　如乙方未能履行合同规定的义务，甲方有权按照本合同的约定从履约保证金中进行相应扣除。乙方应在甲方扣除履约保证金后15天内，及时补充扣除部分金额。</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7.4　乙方不履行合同，或者履行合同义务不符合约定使得合同目的不能实现，履约保证金不予退还，给甲方造成的损失超过履约保证金数额的，还应当对超过部分予以赔偿。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8.服务时间、地点与验收</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8.1　服务地点：合同条款前附表指定地点。</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8.2　服务时间：合同条款前附表指定时间。</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8.3　甲方应在乙方完成相关服务工作后及时对服务质量、技术指标、服务成果进行验收。</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9.违约责任</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9.1　服务缺陷的补救措施和索赔</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(1)如果乙方提供的服务不符合本合同约定以及招标文件、投标文件关于服务的要求和承诺，乙方应按照甲方同意的下列一种或几种方式结合起来解决索赔事宜：</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①乙方同意将服务款项目退还给甲方，由此发生的一切费用和损失由乙方承担。如甲方以适当的条件和方法购买与未履约标的相类似的服务，乙方应负担新购买类似服务所超出的费用。</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②根据服务的质量状况以及甲方所遭受的损失，经过甲乙双方商定降低服务的价格。</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(2)如果在甲方发出索赔通知后10日内乙方未作答复，上述索赔应视为已被乙方接受。如果乙方未能在甲方发出索赔通知后10日内或甲方同意延长的期限内，按照上述规定的任何一种方法采取补救措施，甲方有权从应付服务款中扣除索赔金额或者没收履约保证金，如不足以弥补甲方损失的，甲方有权进一步要求乙方赔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9.2　迟延履约的违约责任</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(1)乙方应按照本合同规定的时间、地点提供服务。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在履行合同过程中，如果乙方遇到可能妨碍按时提供服务的情形时，应及时以书面形式将迟延的事实、可能迟延的期限和理由通知甲方。甲方在收到乙方通知后，应尽快对情况进行评价，并确定是否同意延期提供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除甲乙双方另有约定外，如果乙方没有按照合同规定的时间提供服务，且没有在甲方同意的延长的期限内进行补救时，甲方有权从服务款、履约保证金中扣除或要求乙方另行支付误期赔偿费而不影响合同项下的其他补救方法。赔偿费按每日加收合同金额的0.5%(各单位可根据实际情况重新设定)计收，直至交货或提供服务为止。但误期赔偿费的最高限额不超过合同价的15%(各单位可根据实际情况重新设定)。</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(4)如果乙方延迟履约超过30日，甲方有权终止全部或部分合同，并依其认为适当的条件和方法购买与未履约类似的服务，乙方应负担购买类似服务所超出的费用。但是，乙方应继续执行合同中未终止的部分。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9.3　未履行合同义务的违约责任</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(1)守约方有权终止全部或部分合同。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(2)没收全额履约保证金。</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(3)由违约一方支付违约金，违约金标准</w:t>
      </w:r>
      <w:proofErr w:type="gramStart"/>
      <w:r>
        <w:rPr>
          <w:rFonts w:hint="eastAsia"/>
          <w:color w:val="000000" w:themeColor="text1"/>
          <w:sz w:val="21"/>
        </w:rPr>
        <w:t>见合同</w:t>
      </w:r>
      <w:proofErr w:type="gramEnd"/>
      <w:r>
        <w:rPr>
          <w:rFonts w:hint="eastAsia"/>
          <w:color w:val="000000" w:themeColor="text1"/>
          <w:sz w:val="21"/>
        </w:rPr>
        <w:t>条款前附表(各单位可根据实际情况自行约定)。</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(4)违约金不足以弥补守约方实际损失、可预见或者应当预见的损失，由违约方全额予以赔偿。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10.不可抗力</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10.1　如果合同双方因不可抗力而导致合同实施延误或合同无法实施，不应该承担误期赔偿或不能履行合同义务的责任。</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10.2　本条所述的“不可抗力”系指那些双方不可预见、不可避免、不可克服的客观情况，但不包括双方的违约或疏忽。这些事件包括但不限于：战争、严重火灾、洪水、台风、地震等。</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11.合同纠纷的解决方式</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11.1　合同各方应通过友好协商，解决在执行合同过程中所发生的或与合同有关的一切争端。如协商30日内(根据实际情况设定)不能解决，可以按合同规定的方式提起仲裁或诉讼。</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11.2　仲裁裁决应为最终裁决，对双方均具有约束力。</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11.3　仲裁费除仲裁机关另有裁决外应由败诉方负担。</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11.4　诉讼应由服务所在地人民法院管辖。诉讼费除人民法院另有判决外应由败诉方负担。</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11.5　如仲裁或诉讼事项不影响合同其他部分的履行，则在仲裁或诉讼期间，除正在进行仲裁或诉讼的部分外，合同的其他部分应继续执行。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12.合同修改或变更</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12.1　如无重大变故，甲方双方不得擅自变更合同。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12.2　如确需变更合同，甲乙双方应签署书面变更协议。变更协议为本合同不可分割的一部分。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12.3　在不改变合同其他条款的前提下，甲方有权在合同价款10%的范围内追加与合同标的相同的货物或服务，并就此与乙方签订补充合同，乙方不得拒绝。</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13.合同中止</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13.1合同在履行过程中，因采购计划调整，甲方可以要求中止履行，</w:t>
      </w:r>
      <w:proofErr w:type="gramStart"/>
      <w:r>
        <w:rPr>
          <w:rFonts w:hint="eastAsia"/>
          <w:color w:val="000000" w:themeColor="text1"/>
          <w:sz w:val="21"/>
        </w:rPr>
        <w:t>待计划</w:t>
      </w:r>
      <w:proofErr w:type="gramEnd"/>
      <w:r>
        <w:rPr>
          <w:rFonts w:hint="eastAsia"/>
          <w:color w:val="000000" w:themeColor="text1"/>
          <w:sz w:val="21"/>
        </w:rPr>
        <w:t>确定后继续履行；合同履行过程中因供应商就采购过程或结果提起投诉的，甲方认为有必要或财政部责令中止的，应当中止合同的履行。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14.违约终止合同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　若出现如下情况，在甲方对乙方违约行为而采取的任何补救措施不受影响的情况下，甲方可向乙方发出书面通知书，提出终止部分或全部合同。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14.1.1　如果乙方未能在合同规定的期限或甲方同意延长的期限内提供服务；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14.1.2　因乙方技术人员自身技术能力、经验不足等原因造成甲方硬件设备、应用系统发生重大紧急故障或应用系统数据丢失，带来重大影响和损失的；</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14.1.3　乙方对甲方硬件设备、应用系统重大紧急故障没有及时响应，或不能在规定时间内解决处理故障，恢复系统正常运行的；</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14.1.4　不能满足本项目技术需求的管理要求和规范，且经多次整改无明显改进的；</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14.1.5　在合同规定的每个服务年度(12个自然月)内，在运行维护支持服务过程中，出现2次经甲乙双方确认的违规操作的。</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14.2　如果甲方根据</w:t>
      </w:r>
      <w:proofErr w:type="gramStart"/>
      <w:r>
        <w:rPr>
          <w:rFonts w:hint="eastAsia"/>
          <w:color w:val="000000" w:themeColor="text1"/>
          <w:sz w:val="21"/>
        </w:rPr>
        <w:t>上述第14</w:t>
      </w:r>
      <w:proofErr w:type="gramEnd"/>
      <w:r>
        <w:rPr>
          <w:rFonts w:hint="eastAsia"/>
          <w:color w:val="000000" w:themeColor="text1"/>
          <w:sz w:val="21"/>
        </w:rPr>
        <w:t>.1条的规定，终止了全部或部分合同，甲方可以适当的条件和方法购买乙方未能提供的服务，乙方应对甲方购买类似服务所超出的费用负责。同时，乙方应继续执行合同中未终止的部分。</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15.破产终止合同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15.1　如果乙方破产或无清偿能力，甲方可在任何时候以书面形式通知乙方终止合同而不给乙方补偿。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15.2　该终止协议将不损害或影响甲方已经采取或将要采取的任何行动或补救措施的权利。</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16.其他情况的终止合同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 xml:space="preserve">16.1　</w:t>
      </w:r>
      <w:proofErr w:type="gramStart"/>
      <w:r>
        <w:rPr>
          <w:rFonts w:hint="eastAsia"/>
          <w:color w:val="000000" w:themeColor="text1"/>
          <w:sz w:val="21"/>
        </w:rPr>
        <w:t>若合同</w:t>
      </w:r>
      <w:proofErr w:type="gramEnd"/>
      <w:r>
        <w:rPr>
          <w:rFonts w:hint="eastAsia"/>
          <w:color w:val="000000" w:themeColor="text1"/>
          <w:sz w:val="21"/>
        </w:rPr>
        <w:t>继续履行将给甲方造成重大损失的，甲方可以终止合同而不给予乙方任何补偿。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16.2　乙方在执行合同的过程中发生重大事故，对履行合同有直接影响的，甲方可以终止合同而不给予乙方任何补偿。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16.3　甲方因重大变故取消或部分取消原来的采购任务，导致合同全部或部分内容无须继续履行的，可以终止合同而不给予乙方任何补偿。</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17.合同转让和分包</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17.1　乙方不得以任何形式将合同转包，或部分或全部转让其应履行的合同义务。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17.2　除经甲方事先书面同意外，乙方不得以任何形式将合同分包。</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18.适用法律</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18.1　本合同适用中华人民共和国现行法律、行政法规和规章，如合同条款与法律、行政法规和规章不一致的，按照法律、行政法规和规章修改本合同。</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19.合同语言</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19.1　本合同语言为中文。</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19.2　双方交换的与合同有关的信件和其他文件应用合同语言书写。</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20.合同生效</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20.1　本合同应在双方签字盖章和甲方收到乙方提供的履约保证金后生效。</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21.合同效力</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21.1　除本合同和甲乙双方书面签署的补充协议外，其他任何形式的双方约定和往来函件均不具有合同效力，对本项目无约束。</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22.检查和审计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22.1在本合同的履行过程中，甲方有权对乙方的合同履约情况进行阶段性检查，并对乙方投标时提供的相关资料进行复核。</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22.2　在本合同的履行过程中，如果甲乙双方发生争议或者乙方没有按照合同约定履行义务，乙方应允许甲方检查乙方与实施本合同有关的账户和记录，并由甲方指定的审计人员对其进行审计。</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23.其他</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乙方在合同履行期间存在“围猎”甲方税务人员行为的（指以获取不正当利益为目的，采取馈赠礼品礼金、邀请娱乐旅游消费、提供便利条件等非正常交往手段“围猎”相关税务人员及其亲属），自甲方及甲方主管机关认定或通报之日起三年内，甲方可以拒绝乙方参与其政府采购活动。</w:t>
      </w: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rPr>
          <w:color w:val="000000" w:themeColor="text1"/>
          <w:sz w:val="21"/>
        </w:rPr>
      </w:pPr>
    </w:p>
    <w:p w:rsidR="00EB244F" w:rsidRDefault="00EB244F">
      <w:pPr>
        <w:pStyle w:val="a7"/>
        <w:spacing w:line="360" w:lineRule="auto"/>
        <w:rPr>
          <w:color w:val="000000" w:themeColor="text1"/>
          <w:sz w:val="21"/>
        </w:rPr>
      </w:pPr>
    </w:p>
    <w:p w:rsidR="00EB244F" w:rsidRDefault="00EB244F">
      <w:pPr>
        <w:pStyle w:val="a7"/>
        <w:spacing w:line="360" w:lineRule="auto"/>
        <w:rPr>
          <w:color w:val="000000" w:themeColor="text1"/>
          <w:sz w:val="21"/>
        </w:rPr>
      </w:pPr>
    </w:p>
    <w:p w:rsidR="00EB244F" w:rsidRDefault="00EB244F">
      <w:pPr>
        <w:pStyle w:val="a7"/>
        <w:spacing w:line="360" w:lineRule="auto"/>
        <w:rPr>
          <w:color w:val="000000" w:themeColor="text1"/>
          <w:sz w:val="21"/>
        </w:rPr>
      </w:pP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(2)报价表；</w:t>
      </w:r>
    </w:p>
    <w:p w:rsidR="00EB244F" w:rsidRDefault="008A2AC9">
      <w:pPr>
        <w:pStyle w:val="a7"/>
        <w:spacing w:line="360" w:lineRule="auto"/>
        <w:ind w:firstLineChars="200" w:firstLine="482"/>
        <w:jc w:val="center"/>
        <w:rPr>
          <w:b/>
          <w:bCs/>
          <w:color w:val="000000" w:themeColor="text1"/>
          <w:szCs w:val="22"/>
        </w:rPr>
      </w:pPr>
      <w:r>
        <w:rPr>
          <w:rFonts w:hint="eastAsia"/>
          <w:b/>
          <w:bCs/>
          <w:color w:val="000000" w:themeColor="text1"/>
          <w:szCs w:val="22"/>
        </w:rPr>
        <w:t>荣广商务中心B区租赁报价表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1496"/>
        <w:gridCol w:w="1569"/>
        <w:gridCol w:w="1468"/>
        <w:gridCol w:w="1371"/>
        <w:gridCol w:w="2036"/>
      </w:tblGrid>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建筑面积（㎡）</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单价（元/㎡/天）</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租赁天数（天）</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总报价</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备注</w:t>
            </w:r>
          </w:p>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(收费依据、收费标准等)</w:t>
            </w: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1</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9023.92</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2.91</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730</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19169513.26</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2</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r>
      <w:tr w:rsidR="00EB244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olor w:val="000000" w:themeColor="text1"/>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EB244F" w:rsidRDefault="00EB244F">
            <w:pPr>
              <w:spacing w:line="360" w:lineRule="auto"/>
              <w:jc w:val="center"/>
              <w:rPr>
                <w:rFonts w:ascii="宋体" w:hAnsi="宋体" w:cs="MingLiU_HKSCS"/>
                <w:color w:val="000000" w:themeColor="text1"/>
                <w:kern w:val="0"/>
                <w:szCs w:val="21"/>
              </w:rPr>
            </w:pPr>
          </w:p>
        </w:tc>
      </w:tr>
      <w:tr w:rsidR="00EB244F">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总计</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left"/>
              <w:rPr>
                <w:rFonts w:ascii="宋体" w:hAnsi="宋体"/>
                <w:color w:val="000000" w:themeColor="text1"/>
                <w:kern w:val="0"/>
                <w:szCs w:val="21"/>
              </w:rPr>
            </w:pPr>
            <w:r>
              <w:rPr>
                <w:rFonts w:ascii="宋体" w:hAnsi="宋体" w:hint="eastAsia"/>
                <w:color w:val="000000" w:themeColor="text1"/>
                <w:kern w:val="0"/>
                <w:szCs w:val="21"/>
              </w:rPr>
              <w:t>大写：人民币</w:t>
            </w:r>
            <w:r>
              <w:rPr>
                <w:rFonts w:ascii="宋体" w:hAnsi="宋体" w:hint="eastAsia"/>
                <w:color w:val="000000" w:themeColor="text1"/>
                <w:kern w:val="0"/>
                <w:szCs w:val="21"/>
                <w:u w:val="single"/>
              </w:rPr>
              <w:t>壹仟玖佰壹拾陆万玖仟伍佰壹拾叁元贰角陆分</w:t>
            </w:r>
          </w:p>
          <w:p w:rsidR="00EB244F" w:rsidRDefault="008A2AC9">
            <w:pPr>
              <w:spacing w:line="360" w:lineRule="auto"/>
              <w:jc w:val="left"/>
              <w:rPr>
                <w:rFonts w:ascii="宋体" w:hAnsi="宋体"/>
                <w:color w:val="000000" w:themeColor="text1"/>
                <w:kern w:val="0"/>
                <w:szCs w:val="21"/>
              </w:rPr>
            </w:pPr>
            <w:r>
              <w:rPr>
                <w:rFonts w:ascii="宋体" w:hAnsi="宋体" w:hint="eastAsia"/>
                <w:color w:val="000000" w:themeColor="text1"/>
                <w:kern w:val="0"/>
                <w:szCs w:val="21"/>
              </w:rPr>
              <w:t>小写：￥</w:t>
            </w:r>
            <w:r>
              <w:rPr>
                <w:rFonts w:ascii="宋体" w:hAnsi="宋体" w:hint="eastAsia"/>
                <w:color w:val="000000" w:themeColor="text1"/>
                <w:kern w:val="0"/>
                <w:szCs w:val="21"/>
                <w:u w:val="single"/>
              </w:rPr>
              <w:t>19169513.26</w:t>
            </w:r>
            <w:r>
              <w:rPr>
                <w:rFonts w:ascii="宋体" w:hAnsi="宋体" w:hint="eastAsia"/>
                <w:color w:val="000000" w:themeColor="text1"/>
                <w:kern w:val="0"/>
                <w:szCs w:val="21"/>
              </w:rPr>
              <w:t xml:space="preserve"> 元 </w:t>
            </w:r>
          </w:p>
        </w:tc>
      </w:tr>
    </w:tbl>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EB244F">
      <w:pPr>
        <w:pStyle w:val="a7"/>
        <w:spacing w:line="360" w:lineRule="auto"/>
        <w:ind w:firstLineChars="200" w:firstLine="420"/>
        <w:rPr>
          <w:color w:val="000000" w:themeColor="text1"/>
          <w:sz w:val="21"/>
        </w:rPr>
      </w:pPr>
    </w:p>
    <w:p w:rsidR="00EB244F" w:rsidRDefault="008A2AC9">
      <w:pPr>
        <w:pStyle w:val="a7"/>
        <w:numPr>
          <w:ilvl w:val="0"/>
          <w:numId w:val="1"/>
        </w:numPr>
        <w:spacing w:line="360" w:lineRule="auto"/>
        <w:ind w:firstLineChars="200" w:firstLine="420"/>
        <w:rPr>
          <w:color w:val="000000" w:themeColor="text1"/>
          <w:sz w:val="21"/>
        </w:rPr>
      </w:pPr>
      <w:r>
        <w:rPr>
          <w:rFonts w:hint="eastAsia"/>
          <w:color w:val="000000" w:themeColor="text1"/>
          <w:sz w:val="21"/>
        </w:rPr>
        <w:lastRenderedPageBreak/>
        <w:t>投标(响应)文件技术部分；</w:t>
      </w:r>
    </w:p>
    <w:p w:rsidR="00EB244F" w:rsidRDefault="008A2AC9">
      <w:pPr>
        <w:spacing w:line="360" w:lineRule="auto"/>
        <w:ind w:firstLineChars="200" w:firstLine="420"/>
        <w:jc w:val="center"/>
        <w:rPr>
          <w:rFonts w:ascii="宋体" w:hAnsi="宋体" w:cs="MingLiU_HKSCS"/>
          <w:color w:val="000000" w:themeColor="text1"/>
          <w:kern w:val="0"/>
          <w:szCs w:val="21"/>
          <w:lang w:val="zh-CN"/>
        </w:rPr>
      </w:pPr>
      <w:r>
        <w:rPr>
          <w:rFonts w:ascii="宋体" w:hAnsi="宋体" w:hint="eastAsia"/>
          <w:color w:val="000000" w:themeColor="text1"/>
          <w:kern w:val="0"/>
          <w:szCs w:val="21"/>
          <w:lang w:val="zh-CN"/>
        </w:rPr>
        <w:t>技术响应与偏离表</w:t>
      </w:r>
    </w:p>
    <w:p w:rsidR="00EB244F" w:rsidRDefault="008A2AC9">
      <w:pPr>
        <w:spacing w:line="360" w:lineRule="auto"/>
        <w:rPr>
          <w:rFonts w:ascii="宋体" w:hAnsi="宋体" w:cs="MingLiU_HKSCS"/>
          <w:color w:val="000000" w:themeColor="text1"/>
          <w:kern w:val="0"/>
          <w:szCs w:val="21"/>
          <w:lang w:val="zh-CN"/>
        </w:rPr>
      </w:pPr>
      <w:r>
        <w:rPr>
          <w:rFonts w:ascii="宋体" w:hAnsi="宋体" w:hint="eastAsia"/>
          <w:color w:val="000000" w:themeColor="text1"/>
          <w:kern w:val="0"/>
          <w:szCs w:val="21"/>
          <w:lang w:val="zh-CN"/>
        </w:rPr>
        <w:t>项目名称：国家税务总局上海市杨浦区税务局办公用房租赁项目</w:t>
      </w:r>
      <w:r>
        <w:rPr>
          <w:rFonts w:ascii="宋体" w:hAnsi="宋体" w:hint="eastAsia"/>
          <w:color w:val="000000" w:themeColor="text1"/>
          <w:kern w:val="0"/>
          <w:szCs w:val="21"/>
        </w:rPr>
        <w:t xml:space="preserve"> </w:t>
      </w:r>
      <w:r>
        <w:rPr>
          <w:rFonts w:ascii="宋体" w:hAnsi="宋体" w:hint="eastAsia"/>
          <w:color w:val="000000" w:themeColor="text1"/>
          <w:kern w:val="0"/>
          <w:szCs w:val="21"/>
          <w:lang w:val="zh-CN"/>
        </w:rPr>
        <w:t>项目编号：</w:t>
      </w:r>
      <w:proofErr w:type="gramStart"/>
      <w:r>
        <w:rPr>
          <w:rFonts w:ascii="宋体" w:hAnsi="宋体" w:cs="MingLiU_HKSCS" w:hint="eastAsia"/>
          <w:color w:val="000000" w:themeColor="text1"/>
          <w:kern w:val="0"/>
          <w:szCs w:val="21"/>
          <w:lang w:val="zh-CN"/>
        </w:rPr>
        <w:t>招案</w:t>
      </w:r>
      <w:proofErr w:type="gramEnd"/>
      <w:r>
        <w:rPr>
          <w:rFonts w:ascii="宋体" w:hAnsi="宋体" w:cs="MingLiU_HKSCS" w:hint="eastAsia"/>
          <w:color w:val="000000" w:themeColor="text1"/>
          <w:kern w:val="0"/>
          <w:szCs w:val="21"/>
          <w:lang w:val="zh-CN"/>
        </w:rPr>
        <w:t>2022-2239</w:t>
      </w:r>
    </w:p>
    <w:tbl>
      <w:tblPr>
        <w:tblpPr w:leftFromText="180" w:rightFromText="180" w:vertAnchor="text" w:horzAnchor="page" w:tblpX="1756" w:tblpY="420"/>
        <w:tblOverlap w:val="never"/>
        <w:tblW w:w="8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59"/>
        <w:gridCol w:w="2352"/>
        <w:gridCol w:w="2218"/>
        <w:gridCol w:w="770"/>
        <w:gridCol w:w="699"/>
      </w:tblGrid>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序号</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招标文件条目号</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招标文件的技术条款</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投标文件的技术条款</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s="MingLiU_HKSCS"/>
                <w:color w:val="000000" w:themeColor="text1"/>
                <w:kern w:val="0"/>
                <w:szCs w:val="21"/>
              </w:rPr>
            </w:pPr>
            <w:r>
              <w:rPr>
                <w:rFonts w:ascii="宋体" w:hAnsi="宋体" w:hint="eastAsia"/>
                <w:color w:val="000000" w:themeColor="text1"/>
                <w:kern w:val="0"/>
                <w:szCs w:val="21"/>
              </w:rPr>
              <w:t>说明</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1</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6.2.1</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房屋租赁面积不少于8500㎡、层高不低于3米</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租赁面积9023.92㎡，层高3.05米</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2</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6.2.2</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具备单独出入口、电梯独用</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具备单独出入口、电梯独用</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无偏离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3</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6.2.3</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配套车位</w:t>
            </w:r>
            <w:r>
              <w:rPr>
                <w:rFonts w:ascii="宋体" w:hAnsi="宋体"/>
                <w:color w:val="000000" w:themeColor="text1"/>
                <w:kern w:val="0"/>
                <w:szCs w:val="21"/>
              </w:rPr>
              <w:t>8</w:t>
            </w:r>
            <w:r>
              <w:rPr>
                <w:rFonts w:ascii="宋体" w:hAnsi="宋体" w:hint="eastAsia"/>
                <w:color w:val="000000" w:themeColor="text1"/>
                <w:kern w:val="0"/>
                <w:szCs w:val="21"/>
              </w:rPr>
              <w:t>0个以上，其中地面车位至少20个</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配备100个车位其中20个地面车位，80个地下停车位</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4</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6.2.4</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保障用电量至少400KW，根据要求可以扩增</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配电量450KW，根据要求可以扩增</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5</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6.2.5</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1KM内有轨道交通，距离国家税务总局上海市杨浦区税务局上海市杨浦区黄兴路402号3KM以内（直线距离）</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距离轨道交通4号、12号线大连路站266米，距离国家税务总局上海市杨浦区税务局上海市杨浦区黄兴路402号2.2KM（直线距离）</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6.2.6</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具有中国电信与中国联通的网络资源</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具有中国电信、中国移动、中国联通网络资源</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r w:rsidR="00EB244F">
        <w:tc>
          <w:tcPr>
            <w:tcW w:w="817"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7</w:t>
            </w:r>
          </w:p>
        </w:tc>
        <w:tc>
          <w:tcPr>
            <w:tcW w:w="175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6.2.7</w:t>
            </w:r>
          </w:p>
        </w:tc>
        <w:tc>
          <w:tcPr>
            <w:tcW w:w="2352"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有一定基础装修须含基本空调系统、卫生间等，房间总数100个以上</w:t>
            </w:r>
          </w:p>
        </w:tc>
        <w:tc>
          <w:tcPr>
            <w:tcW w:w="2218"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现场共有办公房间数123个，每个房间均带有基础装修及空调设备，每个楼层都配备有男女卫生间</w:t>
            </w:r>
          </w:p>
        </w:tc>
        <w:tc>
          <w:tcPr>
            <w:tcW w:w="770"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正偏离</w:t>
            </w:r>
          </w:p>
        </w:tc>
        <w:tc>
          <w:tcPr>
            <w:tcW w:w="699" w:type="dxa"/>
            <w:tcBorders>
              <w:top w:val="single" w:sz="4" w:space="0" w:color="auto"/>
              <w:left w:val="single" w:sz="4" w:space="0" w:color="auto"/>
              <w:bottom w:val="single" w:sz="4" w:space="0" w:color="auto"/>
              <w:right w:val="single" w:sz="4" w:space="0" w:color="auto"/>
            </w:tcBorders>
            <w:vAlign w:val="center"/>
          </w:tcPr>
          <w:p w:rsidR="00EB244F" w:rsidRDefault="008A2AC9">
            <w:pPr>
              <w:spacing w:line="360" w:lineRule="auto"/>
              <w:jc w:val="center"/>
              <w:rPr>
                <w:rFonts w:ascii="宋体" w:hAnsi="宋体"/>
                <w:color w:val="000000" w:themeColor="text1"/>
                <w:kern w:val="0"/>
                <w:szCs w:val="21"/>
              </w:rPr>
            </w:pPr>
            <w:r>
              <w:rPr>
                <w:rFonts w:ascii="宋体" w:hAnsi="宋体" w:hint="eastAsia"/>
                <w:color w:val="000000" w:themeColor="text1"/>
                <w:kern w:val="0"/>
                <w:szCs w:val="21"/>
              </w:rPr>
              <w:t>/</w:t>
            </w:r>
          </w:p>
        </w:tc>
      </w:tr>
    </w:tbl>
    <w:p w:rsidR="00EB244F" w:rsidRDefault="008A2AC9">
      <w:pPr>
        <w:pStyle w:val="a7"/>
        <w:numPr>
          <w:ilvl w:val="0"/>
          <w:numId w:val="1"/>
        </w:numPr>
        <w:spacing w:line="360" w:lineRule="auto"/>
        <w:ind w:firstLineChars="200" w:firstLine="420"/>
        <w:rPr>
          <w:color w:val="000000" w:themeColor="text1"/>
          <w:sz w:val="21"/>
        </w:rPr>
      </w:pPr>
      <w:r>
        <w:rPr>
          <w:rFonts w:hint="eastAsia"/>
          <w:color w:val="000000" w:themeColor="text1"/>
          <w:sz w:val="21"/>
        </w:rPr>
        <w:lastRenderedPageBreak/>
        <w:t>其他。</w:t>
      </w:r>
    </w:p>
    <w:p w:rsidR="00EB244F" w:rsidRDefault="008A2AC9" w:rsidP="00B02257">
      <w:pPr>
        <w:pStyle w:val="a7"/>
        <w:spacing w:line="360" w:lineRule="auto"/>
        <w:ind w:leftChars="200" w:left="420" w:firstLineChars="100" w:firstLine="210"/>
        <w:rPr>
          <w:color w:val="000000" w:themeColor="text1"/>
          <w:sz w:val="21"/>
        </w:rPr>
      </w:pPr>
      <w:r>
        <w:rPr>
          <w:rFonts w:hint="eastAsia"/>
          <w:color w:val="000000" w:themeColor="text1"/>
          <w:sz w:val="21"/>
        </w:rPr>
        <w:t>无。</w:t>
      </w:r>
    </w:p>
    <w:p w:rsidR="00EB244F" w:rsidRDefault="00EB244F">
      <w:pPr>
        <w:pStyle w:val="a7"/>
        <w:spacing w:line="360" w:lineRule="auto"/>
        <w:ind w:firstLineChars="200" w:firstLine="420"/>
        <w:rPr>
          <w:color w:val="000000" w:themeColor="text1"/>
          <w:sz w:val="21"/>
        </w:rPr>
      </w:pPr>
    </w:p>
    <w:p w:rsidR="00EB244F" w:rsidRDefault="008A2AC9">
      <w:pPr>
        <w:pStyle w:val="a7"/>
        <w:spacing w:line="360" w:lineRule="auto"/>
        <w:ind w:firstLineChars="200" w:firstLine="420"/>
        <w:rPr>
          <w:color w:val="000000" w:themeColor="text1"/>
          <w:sz w:val="21"/>
        </w:rPr>
      </w:pPr>
      <w:r>
        <w:rPr>
          <w:rFonts w:hint="eastAsia"/>
          <w:color w:val="000000" w:themeColor="text1"/>
          <w:sz w:val="21"/>
        </w:rPr>
        <w:t>2.合同标的(根据实际情况填写)</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租赁地址：</w:t>
      </w:r>
      <w:r>
        <w:rPr>
          <w:rFonts w:hint="eastAsia"/>
          <w:color w:val="000000" w:themeColor="text1"/>
          <w:sz w:val="21"/>
          <w:u w:val="single"/>
        </w:rPr>
        <w:t>上海市杨浦区昆明路572号荣广商务中心B区</w:t>
      </w:r>
      <w:r>
        <w:rPr>
          <w:rFonts w:hint="eastAsia"/>
          <w:color w:val="000000" w:themeColor="text1"/>
          <w:sz w:val="21"/>
        </w:rPr>
        <w:t>;</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租赁面积：</w:t>
      </w:r>
      <w:r>
        <w:rPr>
          <w:rFonts w:hint="eastAsia"/>
          <w:color w:val="000000" w:themeColor="text1"/>
          <w:sz w:val="21"/>
          <w:u w:val="single"/>
        </w:rPr>
        <w:t>9023.92平方米</w:t>
      </w:r>
      <w:r>
        <w:rPr>
          <w:rFonts w:hint="eastAsia"/>
          <w:color w:val="000000" w:themeColor="text1"/>
          <w:sz w:val="21"/>
        </w:rPr>
        <w:t>；</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租赁期限：</w:t>
      </w:r>
      <w:r>
        <w:rPr>
          <w:rFonts w:hint="eastAsia"/>
          <w:color w:val="000000" w:themeColor="text1"/>
          <w:sz w:val="21"/>
          <w:u w:val="single"/>
        </w:rPr>
        <w:t>24个月，2022年10月1日至2024年9月30日</w:t>
      </w:r>
      <w:r>
        <w:rPr>
          <w:rFonts w:hint="eastAsia"/>
          <w:color w:val="000000" w:themeColor="text1"/>
          <w:sz w:val="21"/>
        </w:rPr>
        <w:t>；</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租金单价：</w:t>
      </w:r>
      <w:r>
        <w:rPr>
          <w:rFonts w:hint="eastAsia"/>
          <w:color w:val="000000" w:themeColor="text1"/>
          <w:sz w:val="21"/>
          <w:u w:val="single"/>
        </w:rPr>
        <w:t>2.91元</w:t>
      </w:r>
      <w:r>
        <w:rPr>
          <w:rFonts w:hint="eastAsia"/>
          <w:color w:val="000000" w:themeColor="text1"/>
          <w:sz w:val="21"/>
        </w:rPr>
        <w:t>/平方米/天；</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租金总金额：</w:t>
      </w:r>
      <w:r>
        <w:rPr>
          <w:rFonts w:hint="eastAsia"/>
          <w:color w:val="000000" w:themeColor="text1"/>
          <w:sz w:val="21"/>
          <w:u w:val="single"/>
        </w:rPr>
        <w:t>19169513.26</w:t>
      </w:r>
      <w:r>
        <w:rPr>
          <w:rFonts w:hint="eastAsia"/>
          <w:color w:val="000000" w:themeColor="text1"/>
          <w:sz w:val="21"/>
        </w:rPr>
        <w:t>元；</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付款周期：</w:t>
      </w:r>
      <w:r>
        <w:rPr>
          <w:rFonts w:hint="eastAsia"/>
          <w:color w:val="000000" w:themeColor="text1"/>
          <w:sz w:val="21"/>
          <w:u w:val="single"/>
        </w:rPr>
        <w:t>每半年支付</w:t>
      </w:r>
      <w:r>
        <w:rPr>
          <w:rFonts w:hint="eastAsia"/>
          <w:color w:val="000000" w:themeColor="text1"/>
          <w:sz w:val="21"/>
        </w:rPr>
        <w:t>。</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3.合同金额</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本合同总金额为人民币</w:t>
      </w:r>
      <w:r>
        <w:rPr>
          <w:rFonts w:hint="eastAsia"/>
          <w:color w:val="000000" w:themeColor="text1"/>
          <w:sz w:val="21"/>
          <w:u w:val="single"/>
        </w:rPr>
        <w:t>壹仟玖佰壹拾陆万玖仟伍佰壹拾叁元贰角陆</w:t>
      </w:r>
      <w:r>
        <w:rPr>
          <w:rFonts w:hint="eastAsia"/>
          <w:color w:val="000000" w:themeColor="text1"/>
          <w:sz w:val="21"/>
        </w:rPr>
        <w:t>(￥19169513.26 )。本合同项下所有服务的全部税费均已包含于合同价中，甲方不再另行支付。</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4.合同签订地</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上海市杨浦区昆明路572号荣广商务中心B区</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5.合同生效</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 xml:space="preserve">本合同一式_ </w:t>
      </w:r>
      <w:r>
        <w:rPr>
          <w:rFonts w:hint="eastAsia"/>
          <w:color w:val="000000" w:themeColor="text1"/>
          <w:sz w:val="21"/>
          <w:u w:val="single"/>
        </w:rPr>
        <w:t>肆</w:t>
      </w:r>
      <w:r>
        <w:rPr>
          <w:rFonts w:hint="eastAsia"/>
          <w:color w:val="000000" w:themeColor="text1"/>
          <w:sz w:val="21"/>
        </w:rPr>
        <w:t>_份，经甲乙双方法定代表人或其授权代表签字盖章。</w:t>
      </w:r>
    </w:p>
    <w:p w:rsidR="00EB244F" w:rsidRDefault="00EB244F">
      <w:pPr>
        <w:pStyle w:val="a7"/>
        <w:spacing w:line="360" w:lineRule="auto"/>
        <w:ind w:firstLineChars="200" w:firstLine="420"/>
        <w:rPr>
          <w:color w:val="000000" w:themeColor="text1"/>
          <w:sz w:val="21"/>
        </w:rPr>
      </w:pP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甲方：国家税务总局上海市杨浦区税务局 乙方：上海宝地杨浦房地产开发有限公司</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lastRenderedPageBreak/>
        <w:t xml:space="preserve">法定代表人或其授权代表签字(签章): </w:t>
      </w:r>
      <w:r>
        <w:rPr>
          <w:rFonts w:hint="eastAsia"/>
          <w:color w:val="000000" w:themeColor="text1"/>
          <w:sz w:val="21"/>
        </w:rPr>
        <w:tab/>
        <w:t>法定代表人或其授权代表签字(签章)：</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盖章：</w:t>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r>
      <w:r>
        <w:rPr>
          <w:rFonts w:hint="eastAsia"/>
          <w:color w:val="000000" w:themeColor="text1"/>
          <w:sz w:val="21"/>
        </w:rPr>
        <w:tab/>
        <w:t>盖章：</w:t>
      </w:r>
    </w:p>
    <w:p w:rsidR="00EB244F" w:rsidRDefault="008A2AC9">
      <w:pPr>
        <w:pStyle w:val="a7"/>
        <w:spacing w:line="360" w:lineRule="auto"/>
        <w:ind w:firstLineChars="200" w:firstLine="420"/>
        <w:rPr>
          <w:color w:val="000000" w:themeColor="text1"/>
          <w:sz w:val="21"/>
        </w:rPr>
      </w:pPr>
      <w:r>
        <w:rPr>
          <w:rFonts w:hint="eastAsia"/>
          <w:color w:val="000000" w:themeColor="text1"/>
          <w:sz w:val="21"/>
        </w:rPr>
        <w:t>日期：______年____月____日</w:t>
      </w:r>
      <w:r>
        <w:rPr>
          <w:rFonts w:hint="eastAsia"/>
          <w:color w:val="000000" w:themeColor="text1"/>
          <w:sz w:val="21"/>
        </w:rPr>
        <w:tab/>
      </w:r>
      <w:r>
        <w:rPr>
          <w:rFonts w:hint="eastAsia"/>
          <w:color w:val="000000" w:themeColor="text1"/>
          <w:sz w:val="21"/>
        </w:rPr>
        <w:tab/>
        <w:t>日期：______年____月____日</w:t>
      </w:r>
    </w:p>
    <w:sectPr w:rsidR="00EB244F" w:rsidSect="00EB24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050" w:rsidRDefault="00544050" w:rsidP="00EB244F">
      <w:r>
        <w:separator/>
      </w:r>
    </w:p>
  </w:endnote>
  <w:endnote w:type="continuationSeparator" w:id="0">
    <w:p w:rsidR="00544050" w:rsidRDefault="00544050" w:rsidP="00EB24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魏碑_GBK">
    <w:altName w:val="微软雅黑"/>
    <w:charset w:val="7A"/>
    <w:family w:val="script"/>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charset w:val="86"/>
    <w:family w:val="auto"/>
    <w:pitch w:val="default"/>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MingLiU_HKSCS">
    <w:altName w:val="MingLiU-ExtB"/>
    <w:panose1 w:val="02020500000000000000"/>
    <w:charset w:val="88"/>
    <w:family w:val="roman"/>
    <w:pitch w:val="default"/>
    <w:sig w:usb0="00000000" w:usb1="0000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156908"/>
    </w:sdtPr>
    <w:sdtContent>
      <w:p w:rsidR="00EB244F" w:rsidRDefault="00136029">
        <w:pPr>
          <w:pStyle w:val="aa"/>
          <w:jc w:val="center"/>
        </w:pPr>
        <w:r>
          <w:fldChar w:fldCharType="begin"/>
        </w:r>
        <w:r w:rsidR="008A2AC9">
          <w:instrText>PAGE   \* MERGEFORMAT</w:instrText>
        </w:r>
        <w:r>
          <w:fldChar w:fldCharType="separate"/>
        </w:r>
        <w:r w:rsidR="005A36CC">
          <w:rPr>
            <w:noProof/>
          </w:rPr>
          <w:t>16</w:t>
        </w:r>
        <w:r>
          <w:fldChar w:fldCharType="end"/>
        </w:r>
      </w:p>
    </w:sdtContent>
  </w:sdt>
  <w:p w:rsidR="00EB244F" w:rsidRDefault="00EB244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050" w:rsidRDefault="00544050" w:rsidP="00EB244F">
      <w:r>
        <w:separator/>
      </w:r>
    </w:p>
  </w:footnote>
  <w:footnote w:type="continuationSeparator" w:id="0">
    <w:p w:rsidR="00544050" w:rsidRDefault="00544050" w:rsidP="00EB24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55D64A"/>
    <w:multiLevelType w:val="singleLevel"/>
    <w:tmpl w:val="6055D64A"/>
    <w:lvl w:ilvl="0">
      <w:start w:val="3"/>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NlNGNlZmFkODIwYzVjYzc4YTkwN2RhN2FmMTRiZjcifQ=="/>
  </w:docVars>
  <w:rsids>
    <w:rsidRoot w:val="00ED6AFD"/>
    <w:rsid w:val="00003D51"/>
    <w:rsid w:val="00036010"/>
    <w:rsid w:val="00042D78"/>
    <w:rsid w:val="000A38D3"/>
    <w:rsid w:val="000D0AD1"/>
    <w:rsid w:val="00115E08"/>
    <w:rsid w:val="00120A5E"/>
    <w:rsid w:val="00136029"/>
    <w:rsid w:val="0019626F"/>
    <w:rsid w:val="00226C18"/>
    <w:rsid w:val="00282550"/>
    <w:rsid w:val="002C575D"/>
    <w:rsid w:val="002E085C"/>
    <w:rsid w:val="0030456D"/>
    <w:rsid w:val="00391FE0"/>
    <w:rsid w:val="003942D7"/>
    <w:rsid w:val="003C4C57"/>
    <w:rsid w:val="00456FF4"/>
    <w:rsid w:val="004942F7"/>
    <w:rsid w:val="00522CEC"/>
    <w:rsid w:val="005266F7"/>
    <w:rsid w:val="00531D1F"/>
    <w:rsid w:val="00544050"/>
    <w:rsid w:val="005470DB"/>
    <w:rsid w:val="0055108B"/>
    <w:rsid w:val="005A36CC"/>
    <w:rsid w:val="005B03EA"/>
    <w:rsid w:val="00642FC9"/>
    <w:rsid w:val="006B12D7"/>
    <w:rsid w:val="006D5116"/>
    <w:rsid w:val="006F7F73"/>
    <w:rsid w:val="00722318"/>
    <w:rsid w:val="00746186"/>
    <w:rsid w:val="007911B5"/>
    <w:rsid w:val="007A6576"/>
    <w:rsid w:val="007C62EF"/>
    <w:rsid w:val="007E23B5"/>
    <w:rsid w:val="00805CEF"/>
    <w:rsid w:val="0081585F"/>
    <w:rsid w:val="00842F9D"/>
    <w:rsid w:val="008A2AC9"/>
    <w:rsid w:val="008B132B"/>
    <w:rsid w:val="00974BCA"/>
    <w:rsid w:val="00987C38"/>
    <w:rsid w:val="0099628E"/>
    <w:rsid w:val="009B3BE6"/>
    <w:rsid w:val="009B3F1B"/>
    <w:rsid w:val="009C3344"/>
    <w:rsid w:val="009E124F"/>
    <w:rsid w:val="009E3C00"/>
    <w:rsid w:val="00A37E95"/>
    <w:rsid w:val="00A64D34"/>
    <w:rsid w:val="00A82805"/>
    <w:rsid w:val="00AA2192"/>
    <w:rsid w:val="00B02257"/>
    <w:rsid w:val="00B956B5"/>
    <w:rsid w:val="00C643E7"/>
    <w:rsid w:val="00CC00F7"/>
    <w:rsid w:val="00DD0D61"/>
    <w:rsid w:val="00DE5458"/>
    <w:rsid w:val="00E771E3"/>
    <w:rsid w:val="00EB244F"/>
    <w:rsid w:val="00EC7163"/>
    <w:rsid w:val="00EC7247"/>
    <w:rsid w:val="00ED6AFD"/>
    <w:rsid w:val="00EE4367"/>
    <w:rsid w:val="00FD08F5"/>
    <w:rsid w:val="00FE1C5C"/>
    <w:rsid w:val="00FF1BE3"/>
    <w:rsid w:val="00FF6374"/>
    <w:rsid w:val="054652B4"/>
    <w:rsid w:val="076A7A3A"/>
    <w:rsid w:val="0C390FE9"/>
    <w:rsid w:val="2CF541EC"/>
    <w:rsid w:val="2DE36D12"/>
    <w:rsid w:val="32727136"/>
    <w:rsid w:val="383571E7"/>
    <w:rsid w:val="397F314E"/>
    <w:rsid w:val="552C1B42"/>
    <w:rsid w:val="5D43714B"/>
    <w:rsid w:val="6F6938F3"/>
    <w:rsid w:val="7754500A"/>
    <w:rsid w:val="79883A75"/>
    <w:rsid w:val="7A9E47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qFormat="1"/>
    <w:lsdException w:name="caption" w:uiPriority="35" w:qFormat="1"/>
    <w:lsdException w:name="annotation reference" w:uiPriority="0" w:qFormat="1"/>
    <w:lsdException w:name="List" w:uiPriority="0" w:qFormat="1"/>
    <w:lsdException w:name="List 2"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Subtitle" w:semiHidden="0" w:uiPriority="11" w:unhideWhenUsed="0" w:qFormat="1"/>
    <w:lsdException w:name="Date" w:uiPriority="0" w:qFormat="1"/>
    <w:lsdException w:name="Body Text 2" w:semiHidden="0" w:uiPriority="0" w:unhideWhenUsed="0" w:qFormat="1"/>
    <w:lsdException w:name="Hyperlink" w:uiPriority="0"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semiHidden="0" w:unhideWhenUsed="0" w:qFormat="1"/>
    <w:lsdException w:name="Normal (Web)" w:semiHidden="0" w:uiPriority="0" w:unhideWhenUsed="0" w:qFormat="1"/>
    <w:lsdException w:name="Normal Table" w:qFormat="1"/>
    <w:lsdException w:name="annotation subject" w:uiPriority="0" w:qFormat="1"/>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B244F"/>
    <w:pPr>
      <w:widowControl w:val="0"/>
      <w:jc w:val="both"/>
    </w:pPr>
    <w:rPr>
      <w:rFonts w:ascii="Calibri" w:hAnsi="Calibri"/>
      <w:kern w:val="2"/>
      <w:sz w:val="21"/>
      <w:szCs w:val="22"/>
    </w:rPr>
  </w:style>
  <w:style w:type="paragraph" w:styleId="1">
    <w:name w:val="heading 1"/>
    <w:basedOn w:val="a"/>
    <w:next w:val="a"/>
    <w:link w:val="1Char"/>
    <w:qFormat/>
    <w:rsid w:val="00EB244F"/>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semiHidden/>
    <w:unhideWhenUsed/>
    <w:qFormat/>
    <w:rsid w:val="00EB244F"/>
    <w:pPr>
      <w:keepNext/>
      <w:keepLines/>
      <w:spacing w:before="260" w:after="260" w:line="412" w:lineRule="auto"/>
      <w:ind w:firstLineChars="200" w:firstLine="200"/>
      <w:outlineLvl w:val="1"/>
    </w:pPr>
    <w:rPr>
      <w:rFonts w:ascii="Cambria" w:eastAsia="方正魏碑_GBK" w:hAnsi="Cambria" w:cs="宋体"/>
      <w:bCs/>
      <w:kern w:val="0"/>
      <w:sz w:val="32"/>
      <w:szCs w:val="32"/>
      <w:lang w:val="zh-CN"/>
    </w:rPr>
  </w:style>
  <w:style w:type="paragraph" w:styleId="3">
    <w:name w:val="heading 3"/>
    <w:basedOn w:val="a"/>
    <w:next w:val="a"/>
    <w:link w:val="3Char"/>
    <w:semiHidden/>
    <w:unhideWhenUsed/>
    <w:qFormat/>
    <w:rsid w:val="00EB244F"/>
    <w:pPr>
      <w:keepNext/>
      <w:keepLines/>
      <w:spacing w:before="260" w:after="260" w:line="412" w:lineRule="auto"/>
      <w:ind w:firstLineChars="200" w:firstLine="200"/>
      <w:outlineLvl w:val="2"/>
    </w:pPr>
    <w:rPr>
      <w:rFonts w:eastAsia="黑体"/>
      <w:bCs/>
      <w:kern w:val="0"/>
      <w:sz w:val="28"/>
      <w:szCs w:val="32"/>
      <w:lang w:val="zh-CN"/>
    </w:rPr>
  </w:style>
  <w:style w:type="paragraph" w:styleId="4">
    <w:name w:val="heading 4"/>
    <w:basedOn w:val="a"/>
    <w:next w:val="a"/>
    <w:link w:val="4Char"/>
    <w:semiHidden/>
    <w:unhideWhenUsed/>
    <w:qFormat/>
    <w:rsid w:val="00EB244F"/>
    <w:pPr>
      <w:keepNext/>
      <w:keepLines/>
      <w:spacing w:before="280" w:after="290" w:line="376" w:lineRule="auto"/>
      <w:ind w:firstLineChars="200" w:firstLine="200"/>
      <w:outlineLvl w:val="3"/>
    </w:pPr>
    <w:rPr>
      <w:rFonts w:ascii="Cambria" w:hAnsi="Cambria" w:cs="宋体"/>
      <w:b/>
      <w:bCs/>
      <w:kern w:val="0"/>
      <w:sz w:val="28"/>
      <w:szCs w:val="28"/>
      <w:lang w:val="zh-CN"/>
    </w:rPr>
  </w:style>
  <w:style w:type="paragraph" w:styleId="5">
    <w:name w:val="heading 5"/>
    <w:basedOn w:val="a"/>
    <w:next w:val="a"/>
    <w:link w:val="5Char"/>
    <w:semiHidden/>
    <w:unhideWhenUsed/>
    <w:qFormat/>
    <w:rsid w:val="00EB244F"/>
    <w:pPr>
      <w:keepNext/>
      <w:keepLines/>
      <w:spacing w:before="280" w:after="290" w:line="376" w:lineRule="auto"/>
      <w:ind w:firstLineChars="200" w:firstLine="200"/>
      <w:outlineLvl w:val="4"/>
    </w:pPr>
    <w:rPr>
      <w:b/>
      <w:bCs/>
      <w:kern w:val="0"/>
      <w:sz w:val="24"/>
      <w:szCs w:val="28"/>
      <w:lang w:val="zh-CN"/>
    </w:rPr>
  </w:style>
  <w:style w:type="paragraph" w:styleId="6">
    <w:name w:val="heading 6"/>
    <w:basedOn w:val="a"/>
    <w:next w:val="a"/>
    <w:link w:val="6Char"/>
    <w:semiHidden/>
    <w:unhideWhenUsed/>
    <w:qFormat/>
    <w:rsid w:val="00EB244F"/>
    <w:pPr>
      <w:keepNext/>
      <w:keepLines/>
      <w:spacing w:before="240" w:after="64" w:line="319" w:lineRule="auto"/>
      <w:outlineLvl w:val="5"/>
    </w:pPr>
    <w:rPr>
      <w:rFonts w:ascii="Cambria" w:hAnsi="Cambria" w:cs="宋体"/>
      <w:b/>
      <w:bCs/>
      <w:kern w:val="0"/>
      <w:sz w:val="24"/>
      <w:szCs w:val="24"/>
      <w:lang w:val="zh-CN"/>
    </w:rPr>
  </w:style>
  <w:style w:type="paragraph" w:styleId="7">
    <w:name w:val="heading 7"/>
    <w:basedOn w:val="a"/>
    <w:next w:val="a"/>
    <w:link w:val="7Char"/>
    <w:semiHidden/>
    <w:unhideWhenUsed/>
    <w:qFormat/>
    <w:rsid w:val="00EB244F"/>
    <w:pPr>
      <w:keepNext/>
      <w:keepLines/>
      <w:spacing w:before="240" w:after="64" w:line="319" w:lineRule="auto"/>
      <w:outlineLvl w:val="6"/>
    </w:pPr>
    <w:rPr>
      <w:b/>
      <w:bCs/>
      <w:kern w:val="0"/>
      <w:sz w:val="24"/>
      <w:szCs w:val="24"/>
      <w:lang w:val="zh-CN"/>
    </w:rPr>
  </w:style>
  <w:style w:type="paragraph" w:styleId="8">
    <w:name w:val="heading 8"/>
    <w:basedOn w:val="a"/>
    <w:next w:val="a"/>
    <w:link w:val="8Char"/>
    <w:semiHidden/>
    <w:unhideWhenUsed/>
    <w:qFormat/>
    <w:rsid w:val="00EB244F"/>
    <w:pPr>
      <w:keepNext/>
      <w:keepLines/>
      <w:spacing w:before="240" w:after="64" w:line="319" w:lineRule="auto"/>
      <w:outlineLvl w:val="7"/>
    </w:pPr>
    <w:rPr>
      <w:rFonts w:ascii="Cambria" w:hAnsi="Cambria"/>
      <w:kern w:val="0"/>
      <w:sz w:val="24"/>
      <w:szCs w:val="24"/>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link w:val="Char"/>
    <w:semiHidden/>
    <w:unhideWhenUsed/>
    <w:qFormat/>
    <w:rsid w:val="00EB244F"/>
    <w:pPr>
      <w:spacing w:after="120"/>
    </w:pPr>
    <w:rPr>
      <w:kern w:val="0"/>
      <w:sz w:val="20"/>
      <w:szCs w:val="20"/>
      <w:lang w:val="zh-CN"/>
    </w:rPr>
  </w:style>
  <w:style w:type="paragraph" w:styleId="20">
    <w:name w:val="Body Text 2"/>
    <w:basedOn w:val="a"/>
    <w:qFormat/>
    <w:rsid w:val="00EB244F"/>
    <w:pPr>
      <w:adjustRightInd w:val="0"/>
      <w:spacing w:after="120" w:line="480" w:lineRule="auto"/>
      <w:textAlignment w:val="baseline"/>
    </w:pPr>
    <w:rPr>
      <w:rFonts w:ascii="Times New Roman" w:hAnsi="Times New Roman"/>
      <w:kern w:val="0"/>
      <w:sz w:val="24"/>
      <w:szCs w:val="20"/>
    </w:rPr>
  </w:style>
  <w:style w:type="paragraph" w:styleId="a4">
    <w:name w:val="Document Map"/>
    <w:basedOn w:val="a"/>
    <w:link w:val="Char0"/>
    <w:semiHidden/>
    <w:unhideWhenUsed/>
    <w:qFormat/>
    <w:rsid w:val="00EB244F"/>
    <w:rPr>
      <w:rFonts w:ascii="宋体"/>
      <w:kern w:val="0"/>
      <w:sz w:val="18"/>
      <w:szCs w:val="18"/>
      <w:lang w:val="zh-CN"/>
    </w:rPr>
  </w:style>
  <w:style w:type="paragraph" w:styleId="a5">
    <w:name w:val="annotation text"/>
    <w:basedOn w:val="a"/>
    <w:link w:val="Char1"/>
    <w:semiHidden/>
    <w:unhideWhenUsed/>
    <w:qFormat/>
    <w:rsid w:val="00EB244F"/>
    <w:pPr>
      <w:jc w:val="left"/>
    </w:pPr>
    <w:rPr>
      <w:kern w:val="0"/>
      <w:sz w:val="20"/>
      <w:szCs w:val="20"/>
      <w:lang w:val="zh-CN"/>
    </w:rPr>
  </w:style>
  <w:style w:type="paragraph" w:styleId="a6">
    <w:name w:val="Body Text Indent"/>
    <w:basedOn w:val="a"/>
    <w:link w:val="Char2"/>
    <w:semiHidden/>
    <w:unhideWhenUsed/>
    <w:qFormat/>
    <w:rsid w:val="00EB244F"/>
    <w:pPr>
      <w:spacing w:after="120"/>
      <w:ind w:leftChars="200" w:left="420"/>
    </w:pPr>
  </w:style>
  <w:style w:type="paragraph" w:styleId="21">
    <w:name w:val="List 2"/>
    <w:basedOn w:val="a"/>
    <w:semiHidden/>
    <w:unhideWhenUsed/>
    <w:qFormat/>
    <w:rsid w:val="00EB244F"/>
    <w:pPr>
      <w:ind w:leftChars="200" w:left="100" w:hangingChars="200" w:hanging="200"/>
      <w:contextualSpacing/>
    </w:pPr>
  </w:style>
  <w:style w:type="paragraph" w:styleId="a7">
    <w:name w:val="Plain Text"/>
    <w:basedOn w:val="a"/>
    <w:link w:val="Char10"/>
    <w:uiPriority w:val="99"/>
    <w:qFormat/>
    <w:rsid w:val="00EB244F"/>
    <w:pPr>
      <w:widowControl/>
      <w:spacing w:before="100" w:beforeAutospacing="1" w:after="100" w:afterAutospacing="1"/>
      <w:jc w:val="left"/>
    </w:pPr>
    <w:rPr>
      <w:rFonts w:ascii="宋体" w:hAnsi="宋体"/>
      <w:color w:val="000000"/>
      <w:kern w:val="0"/>
      <w:sz w:val="24"/>
      <w:szCs w:val="20"/>
    </w:rPr>
  </w:style>
  <w:style w:type="paragraph" w:styleId="a8">
    <w:name w:val="Date"/>
    <w:basedOn w:val="a"/>
    <w:next w:val="a"/>
    <w:link w:val="Char3"/>
    <w:semiHidden/>
    <w:unhideWhenUsed/>
    <w:qFormat/>
    <w:rsid w:val="00EB244F"/>
    <w:pPr>
      <w:ind w:leftChars="2500" w:left="100"/>
    </w:pPr>
    <w:rPr>
      <w:kern w:val="0"/>
      <w:sz w:val="20"/>
      <w:szCs w:val="24"/>
      <w:lang w:val="zh-CN"/>
    </w:rPr>
  </w:style>
  <w:style w:type="paragraph" w:styleId="a9">
    <w:name w:val="Balloon Text"/>
    <w:basedOn w:val="a"/>
    <w:link w:val="Char4"/>
    <w:semiHidden/>
    <w:unhideWhenUsed/>
    <w:qFormat/>
    <w:rsid w:val="00EB244F"/>
    <w:rPr>
      <w:kern w:val="0"/>
      <w:sz w:val="18"/>
      <w:szCs w:val="18"/>
      <w:lang w:val="zh-CN"/>
    </w:rPr>
  </w:style>
  <w:style w:type="paragraph" w:styleId="aa">
    <w:name w:val="footer"/>
    <w:basedOn w:val="a"/>
    <w:link w:val="Char5"/>
    <w:uiPriority w:val="99"/>
    <w:unhideWhenUsed/>
    <w:qFormat/>
    <w:rsid w:val="00EB244F"/>
    <w:pPr>
      <w:tabs>
        <w:tab w:val="center" w:pos="4153"/>
        <w:tab w:val="right" w:pos="8306"/>
      </w:tabs>
      <w:snapToGrid w:val="0"/>
      <w:jc w:val="left"/>
    </w:pPr>
    <w:rPr>
      <w:kern w:val="0"/>
      <w:sz w:val="18"/>
      <w:szCs w:val="18"/>
      <w:lang w:val="zh-CN"/>
    </w:rPr>
  </w:style>
  <w:style w:type="paragraph" w:styleId="ab">
    <w:name w:val="header"/>
    <w:basedOn w:val="a"/>
    <w:link w:val="Char6"/>
    <w:unhideWhenUsed/>
    <w:qFormat/>
    <w:rsid w:val="00EB244F"/>
    <w:pPr>
      <w:pBdr>
        <w:bottom w:val="single" w:sz="6" w:space="1" w:color="auto"/>
      </w:pBdr>
      <w:tabs>
        <w:tab w:val="center" w:pos="4153"/>
        <w:tab w:val="right" w:pos="8306"/>
      </w:tabs>
      <w:snapToGrid w:val="0"/>
      <w:jc w:val="center"/>
    </w:pPr>
    <w:rPr>
      <w:kern w:val="0"/>
      <w:sz w:val="18"/>
      <w:szCs w:val="18"/>
      <w:lang w:val="zh-CN"/>
    </w:rPr>
  </w:style>
  <w:style w:type="paragraph" w:styleId="ac">
    <w:name w:val="List"/>
    <w:basedOn w:val="a"/>
    <w:semiHidden/>
    <w:unhideWhenUsed/>
    <w:qFormat/>
    <w:rsid w:val="00EB244F"/>
    <w:pPr>
      <w:ind w:left="420" w:hanging="420"/>
    </w:pPr>
    <w:rPr>
      <w:rFonts w:ascii="Times New Roman" w:hAnsi="Times New Roman"/>
      <w:szCs w:val="24"/>
    </w:rPr>
  </w:style>
  <w:style w:type="paragraph" w:styleId="ad">
    <w:name w:val="Normal (Web)"/>
    <w:basedOn w:val="a"/>
    <w:qFormat/>
    <w:rsid w:val="00EB244F"/>
    <w:pPr>
      <w:widowControl/>
      <w:spacing w:before="100" w:beforeAutospacing="1" w:after="100" w:afterAutospacing="1"/>
      <w:jc w:val="left"/>
    </w:pPr>
    <w:rPr>
      <w:rFonts w:ascii="宋体" w:hAnsi="宋体" w:hint="eastAsia"/>
      <w:color w:val="000000"/>
      <w:kern w:val="0"/>
      <w:sz w:val="24"/>
      <w:szCs w:val="20"/>
    </w:rPr>
  </w:style>
  <w:style w:type="paragraph" w:styleId="ae">
    <w:name w:val="Title"/>
    <w:basedOn w:val="a"/>
    <w:link w:val="Char7"/>
    <w:qFormat/>
    <w:rsid w:val="00EB244F"/>
    <w:pPr>
      <w:spacing w:before="240" w:after="60" w:line="360" w:lineRule="auto"/>
      <w:ind w:firstLineChars="200" w:firstLine="200"/>
      <w:jc w:val="center"/>
      <w:outlineLvl w:val="0"/>
    </w:pPr>
    <w:rPr>
      <w:rFonts w:ascii="Arial" w:hAnsi="Arial"/>
      <w:b/>
      <w:bCs/>
      <w:sz w:val="32"/>
      <w:szCs w:val="32"/>
      <w:lang w:val="zh-CN"/>
    </w:rPr>
  </w:style>
  <w:style w:type="paragraph" w:styleId="af">
    <w:name w:val="annotation subject"/>
    <w:basedOn w:val="a5"/>
    <w:next w:val="a5"/>
    <w:link w:val="Char8"/>
    <w:semiHidden/>
    <w:unhideWhenUsed/>
    <w:qFormat/>
    <w:rsid w:val="00EB244F"/>
    <w:rPr>
      <w:b/>
      <w:bCs/>
    </w:rPr>
  </w:style>
  <w:style w:type="table" w:styleId="af0">
    <w:name w:val="Table Grid"/>
    <w:basedOn w:val="a2"/>
    <w:qFormat/>
    <w:rsid w:val="00EB244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uiPriority w:val="99"/>
    <w:semiHidden/>
    <w:unhideWhenUsed/>
    <w:qFormat/>
    <w:rsid w:val="00EB244F"/>
    <w:rPr>
      <w:color w:val="954F72" w:themeColor="followedHyperlink"/>
      <w:u w:val="single"/>
    </w:rPr>
  </w:style>
  <w:style w:type="character" w:styleId="af2">
    <w:name w:val="Hyperlink"/>
    <w:semiHidden/>
    <w:unhideWhenUsed/>
    <w:qFormat/>
    <w:rsid w:val="00EB244F"/>
    <w:rPr>
      <w:rFonts w:ascii="Calibri" w:eastAsia="宋体" w:hAnsi="Calibri" w:cs="Times New Roman" w:hint="default"/>
      <w:color w:val="003386"/>
      <w:u w:val="none"/>
    </w:rPr>
  </w:style>
  <w:style w:type="character" w:styleId="af3">
    <w:name w:val="annotation reference"/>
    <w:semiHidden/>
    <w:unhideWhenUsed/>
    <w:qFormat/>
    <w:rsid w:val="00EB244F"/>
    <w:rPr>
      <w:rFonts w:ascii="Calibri" w:eastAsia="宋体" w:hAnsi="Calibri" w:cs="Times New Roman" w:hint="default"/>
      <w:sz w:val="21"/>
      <w:szCs w:val="21"/>
    </w:rPr>
  </w:style>
  <w:style w:type="character" w:customStyle="1" w:styleId="Char20">
    <w:name w:val="标题 Char2"/>
    <w:uiPriority w:val="10"/>
    <w:qFormat/>
    <w:rsid w:val="00EB244F"/>
    <w:rPr>
      <w:rFonts w:ascii="Arial" w:eastAsia="宋体" w:hAnsi="Arial"/>
      <w:b/>
      <w:bCs/>
      <w:kern w:val="2"/>
      <w:sz w:val="32"/>
      <w:szCs w:val="32"/>
      <w:lang w:bidi="ar-SA"/>
    </w:rPr>
  </w:style>
  <w:style w:type="character" w:customStyle="1" w:styleId="Char30">
    <w:name w:val="纯文本 Char3"/>
    <w:qFormat/>
    <w:rsid w:val="00EB244F"/>
    <w:rPr>
      <w:rFonts w:ascii="宋体" w:eastAsia="宋体" w:hAnsi="宋体"/>
      <w:color w:val="000000"/>
      <w:sz w:val="24"/>
      <w:szCs w:val="24"/>
      <w:lang w:val="en-US" w:eastAsia="zh-CN" w:bidi="ar-SA"/>
    </w:rPr>
  </w:style>
  <w:style w:type="character" w:customStyle="1" w:styleId="1Char">
    <w:name w:val="标题 1 Char"/>
    <w:link w:val="1"/>
    <w:qFormat/>
    <w:rsid w:val="00EB244F"/>
    <w:rPr>
      <w:rFonts w:ascii="宋体" w:hAnsi="宋体" w:cs="宋体"/>
      <w:b/>
      <w:bCs/>
      <w:kern w:val="36"/>
      <w:sz w:val="48"/>
      <w:szCs w:val="48"/>
    </w:rPr>
  </w:style>
  <w:style w:type="character" w:customStyle="1" w:styleId="Char7">
    <w:name w:val="标题 Char"/>
    <w:link w:val="ae"/>
    <w:qFormat/>
    <w:rsid w:val="00EB244F"/>
    <w:rPr>
      <w:rFonts w:ascii="Arial" w:hAnsi="Arial"/>
      <w:b/>
      <w:bCs/>
      <w:kern w:val="2"/>
      <w:sz w:val="32"/>
      <w:szCs w:val="32"/>
      <w:lang w:val="zh-CN" w:eastAsia="zh-CN"/>
    </w:rPr>
  </w:style>
  <w:style w:type="character" w:customStyle="1" w:styleId="Char9">
    <w:name w:val="纯文本 Char"/>
    <w:basedOn w:val="a1"/>
    <w:uiPriority w:val="99"/>
    <w:semiHidden/>
    <w:rsid w:val="00EB244F"/>
    <w:rPr>
      <w:rFonts w:ascii="宋体" w:hAnsi="Courier New" w:cs="Courier New"/>
      <w:kern w:val="2"/>
      <w:sz w:val="21"/>
      <w:szCs w:val="21"/>
    </w:rPr>
  </w:style>
  <w:style w:type="character" w:customStyle="1" w:styleId="Char10">
    <w:name w:val="纯文本 Char1"/>
    <w:link w:val="a7"/>
    <w:uiPriority w:val="99"/>
    <w:qFormat/>
    <w:rsid w:val="00EB244F"/>
    <w:rPr>
      <w:rFonts w:ascii="宋体" w:hAnsi="宋体"/>
      <w:color w:val="000000"/>
      <w:sz w:val="24"/>
    </w:rPr>
  </w:style>
  <w:style w:type="paragraph" w:styleId="af4">
    <w:name w:val="List Paragraph"/>
    <w:basedOn w:val="a"/>
    <w:qFormat/>
    <w:rsid w:val="00EB244F"/>
    <w:pPr>
      <w:ind w:firstLineChars="200" w:firstLine="420"/>
    </w:pPr>
  </w:style>
  <w:style w:type="character" w:customStyle="1" w:styleId="2Char">
    <w:name w:val="标题 2 Char"/>
    <w:basedOn w:val="a1"/>
    <w:link w:val="2"/>
    <w:semiHidden/>
    <w:qFormat/>
    <w:rsid w:val="00EB244F"/>
    <w:rPr>
      <w:rFonts w:ascii="Cambria" w:eastAsia="方正魏碑_GBK" w:hAnsi="Cambria" w:cs="宋体"/>
      <w:bCs/>
      <w:sz w:val="32"/>
      <w:szCs w:val="32"/>
      <w:lang w:val="zh-CN" w:eastAsia="zh-CN"/>
    </w:rPr>
  </w:style>
  <w:style w:type="character" w:customStyle="1" w:styleId="3Char">
    <w:name w:val="标题 3 Char"/>
    <w:basedOn w:val="a1"/>
    <w:link w:val="3"/>
    <w:semiHidden/>
    <w:qFormat/>
    <w:rsid w:val="00EB244F"/>
    <w:rPr>
      <w:rFonts w:ascii="Calibri" w:eastAsia="黑体" w:hAnsi="Calibri"/>
      <w:bCs/>
      <w:sz w:val="28"/>
      <w:szCs w:val="32"/>
      <w:lang w:val="zh-CN" w:eastAsia="zh-CN"/>
    </w:rPr>
  </w:style>
  <w:style w:type="character" w:customStyle="1" w:styleId="4Char">
    <w:name w:val="标题 4 Char"/>
    <w:basedOn w:val="a1"/>
    <w:link w:val="4"/>
    <w:semiHidden/>
    <w:qFormat/>
    <w:rsid w:val="00EB244F"/>
    <w:rPr>
      <w:rFonts w:ascii="Cambria" w:hAnsi="Cambria" w:cs="宋体"/>
      <w:b/>
      <w:bCs/>
      <w:sz w:val="28"/>
      <w:szCs w:val="28"/>
      <w:lang w:val="zh-CN" w:eastAsia="zh-CN"/>
    </w:rPr>
  </w:style>
  <w:style w:type="character" w:customStyle="1" w:styleId="5Char">
    <w:name w:val="标题 5 Char"/>
    <w:basedOn w:val="a1"/>
    <w:link w:val="5"/>
    <w:semiHidden/>
    <w:qFormat/>
    <w:rsid w:val="00EB244F"/>
    <w:rPr>
      <w:rFonts w:ascii="Calibri" w:hAnsi="Calibri"/>
      <w:b/>
      <w:bCs/>
      <w:sz w:val="24"/>
      <w:szCs w:val="28"/>
      <w:lang w:val="zh-CN" w:eastAsia="zh-CN"/>
    </w:rPr>
  </w:style>
  <w:style w:type="character" w:customStyle="1" w:styleId="6Char">
    <w:name w:val="标题 6 Char"/>
    <w:basedOn w:val="a1"/>
    <w:link w:val="6"/>
    <w:semiHidden/>
    <w:qFormat/>
    <w:rsid w:val="00EB244F"/>
    <w:rPr>
      <w:rFonts w:ascii="Cambria" w:hAnsi="Cambria" w:cs="宋体"/>
      <w:b/>
      <w:bCs/>
      <w:sz w:val="24"/>
      <w:szCs w:val="24"/>
      <w:lang w:val="zh-CN" w:eastAsia="zh-CN"/>
    </w:rPr>
  </w:style>
  <w:style w:type="character" w:customStyle="1" w:styleId="7Char">
    <w:name w:val="标题 7 Char"/>
    <w:basedOn w:val="a1"/>
    <w:link w:val="7"/>
    <w:semiHidden/>
    <w:qFormat/>
    <w:rsid w:val="00EB244F"/>
    <w:rPr>
      <w:rFonts w:ascii="Calibri" w:hAnsi="Calibri"/>
      <w:b/>
      <w:bCs/>
      <w:sz w:val="24"/>
      <w:szCs w:val="24"/>
      <w:lang w:val="zh-CN" w:eastAsia="zh-CN"/>
    </w:rPr>
  </w:style>
  <w:style w:type="character" w:customStyle="1" w:styleId="8Char">
    <w:name w:val="标题 8 Char"/>
    <w:basedOn w:val="a1"/>
    <w:link w:val="8"/>
    <w:semiHidden/>
    <w:qFormat/>
    <w:rsid w:val="00EB244F"/>
    <w:rPr>
      <w:rFonts w:ascii="Cambria" w:hAnsi="Cambria"/>
      <w:sz w:val="24"/>
      <w:szCs w:val="24"/>
      <w:lang w:val="zh-CN" w:eastAsia="zh-CN"/>
    </w:rPr>
  </w:style>
  <w:style w:type="character" w:customStyle="1" w:styleId="Chara">
    <w:name w:val="批注文字 Char"/>
    <w:basedOn w:val="a1"/>
    <w:semiHidden/>
    <w:qFormat/>
    <w:rsid w:val="00EB244F"/>
    <w:rPr>
      <w:rFonts w:ascii="Calibri" w:hAnsi="Calibri"/>
      <w:kern w:val="2"/>
      <w:sz w:val="21"/>
      <w:szCs w:val="22"/>
    </w:rPr>
  </w:style>
  <w:style w:type="character" w:customStyle="1" w:styleId="Char6">
    <w:name w:val="页眉 Char"/>
    <w:basedOn w:val="a1"/>
    <w:link w:val="ab"/>
    <w:qFormat/>
    <w:rsid w:val="00EB244F"/>
    <w:rPr>
      <w:rFonts w:ascii="Calibri" w:hAnsi="Calibri"/>
      <w:sz w:val="18"/>
      <w:szCs w:val="18"/>
      <w:lang w:val="zh-CN" w:eastAsia="zh-CN"/>
    </w:rPr>
  </w:style>
  <w:style w:type="character" w:customStyle="1" w:styleId="Char5">
    <w:name w:val="页脚 Char"/>
    <w:basedOn w:val="a1"/>
    <w:link w:val="aa"/>
    <w:uiPriority w:val="99"/>
    <w:qFormat/>
    <w:rsid w:val="00EB244F"/>
    <w:rPr>
      <w:rFonts w:ascii="Calibri" w:hAnsi="Calibri"/>
      <w:sz w:val="18"/>
      <w:szCs w:val="18"/>
      <w:lang w:val="zh-CN" w:eastAsia="zh-CN"/>
    </w:rPr>
  </w:style>
  <w:style w:type="character" w:customStyle="1" w:styleId="Char">
    <w:name w:val="正文文本 Char"/>
    <w:basedOn w:val="a1"/>
    <w:link w:val="a0"/>
    <w:semiHidden/>
    <w:qFormat/>
    <w:rsid w:val="00EB244F"/>
    <w:rPr>
      <w:rFonts w:ascii="Calibri" w:hAnsi="Calibri"/>
      <w:lang w:val="zh-CN" w:eastAsia="zh-CN"/>
    </w:rPr>
  </w:style>
  <w:style w:type="character" w:customStyle="1" w:styleId="Char2">
    <w:name w:val="正文文本缩进 Char"/>
    <w:basedOn w:val="a1"/>
    <w:link w:val="a6"/>
    <w:semiHidden/>
    <w:rsid w:val="00EB244F"/>
    <w:rPr>
      <w:rFonts w:ascii="Calibri" w:hAnsi="Calibri"/>
      <w:kern w:val="2"/>
      <w:sz w:val="21"/>
      <w:szCs w:val="22"/>
    </w:rPr>
  </w:style>
  <w:style w:type="character" w:customStyle="1" w:styleId="Char3">
    <w:name w:val="日期 Char"/>
    <w:basedOn w:val="a1"/>
    <w:link w:val="a8"/>
    <w:semiHidden/>
    <w:qFormat/>
    <w:rsid w:val="00EB244F"/>
    <w:rPr>
      <w:rFonts w:ascii="Calibri" w:hAnsi="Calibri"/>
      <w:szCs w:val="24"/>
      <w:lang w:val="zh-CN" w:eastAsia="zh-CN"/>
    </w:rPr>
  </w:style>
  <w:style w:type="character" w:customStyle="1" w:styleId="Char0">
    <w:name w:val="文档结构图 Char"/>
    <w:basedOn w:val="a1"/>
    <w:link w:val="a4"/>
    <w:semiHidden/>
    <w:rsid w:val="00EB244F"/>
    <w:rPr>
      <w:rFonts w:ascii="宋体" w:hAnsi="Calibri"/>
      <w:sz w:val="18"/>
      <w:szCs w:val="18"/>
      <w:lang w:val="zh-CN" w:eastAsia="zh-CN"/>
    </w:rPr>
  </w:style>
  <w:style w:type="character" w:customStyle="1" w:styleId="Char8">
    <w:name w:val="批注主题 Char"/>
    <w:basedOn w:val="Chara"/>
    <w:link w:val="af"/>
    <w:semiHidden/>
    <w:qFormat/>
    <w:rsid w:val="00EB244F"/>
    <w:rPr>
      <w:rFonts w:ascii="Calibri" w:hAnsi="Calibri"/>
      <w:b/>
      <w:bCs/>
      <w:kern w:val="2"/>
      <w:sz w:val="21"/>
      <w:szCs w:val="22"/>
      <w:lang w:val="zh-CN" w:eastAsia="zh-CN"/>
    </w:rPr>
  </w:style>
  <w:style w:type="character" w:customStyle="1" w:styleId="Char4">
    <w:name w:val="批注框文本 Char"/>
    <w:basedOn w:val="a1"/>
    <w:link w:val="a9"/>
    <w:semiHidden/>
    <w:qFormat/>
    <w:rsid w:val="00EB244F"/>
    <w:rPr>
      <w:rFonts w:ascii="Calibri" w:hAnsi="Calibri"/>
      <w:sz w:val="18"/>
      <w:szCs w:val="18"/>
      <w:lang w:val="zh-CN" w:eastAsia="zh-CN"/>
    </w:rPr>
  </w:style>
  <w:style w:type="paragraph" w:customStyle="1" w:styleId="10">
    <w:name w:val="修订1"/>
    <w:semiHidden/>
    <w:qFormat/>
    <w:rsid w:val="00EB244F"/>
    <w:rPr>
      <w:rFonts w:ascii="Calibri" w:hAnsi="Calibri"/>
      <w:kern w:val="2"/>
      <w:sz w:val="21"/>
      <w:szCs w:val="22"/>
    </w:rPr>
  </w:style>
  <w:style w:type="paragraph" w:customStyle="1" w:styleId="TOC1">
    <w:name w:val="TOC 标题1"/>
    <w:basedOn w:val="1"/>
    <w:next w:val="a"/>
    <w:semiHidden/>
    <w:unhideWhenUsed/>
    <w:qFormat/>
    <w:rsid w:val="00EB244F"/>
    <w:pPr>
      <w:keepNext/>
      <w:keepLines/>
      <w:spacing w:before="240" w:beforeAutospacing="0" w:after="0" w:afterAutospacing="0" w:line="256" w:lineRule="auto"/>
      <w:outlineLvl w:val="9"/>
    </w:pPr>
    <w:rPr>
      <w:rFonts w:ascii="Cambria" w:hAnsi="Cambria" w:cs="Times New Roman"/>
      <w:b w:val="0"/>
      <w:bCs w:val="0"/>
      <w:color w:val="365F91"/>
      <w:kern w:val="0"/>
      <w:sz w:val="32"/>
      <w:szCs w:val="32"/>
      <w:lang w:val="zh-CN"/>
    </w:rPr>
  </w:style>
  <w:style w:type="paragraph" w:customStyle="1" w:styleId="210">
    <w:name w:val="正文首行缩进 21"/>
    <w:basedOn w:val="a6"/>
    <w:qFormat/>
    <w:rsid w:val="00EB244F"/>
    <w:pPr>
      <w:ind w:firstLineChars="200" w:firstLine="420"/>
    </w:pPr>
    <w:rPr>
      <w:rFonts w:ascii="Times New Roman" w:hAnsi="Times New Roman"/>
    </w:rPr>
  </w:style>
  <w:style w:type="paragraph" w:customStyle="1" w:styleId="11">
    <w:name w:val="目录 11"/>
    <w:basedOn w:val="a"/>
    <w:next w:val="a"/>
    <w:qFormat/>
    <w:rsid w:val="00EB244F"/>
    <w:pPr>
      <w:tabs>
        <w:tab w:val="right" w:leader="dot" w:pos="8296"/>
      </w:tabs>
      <w:spacing w:line="480" w:lineRule="auto"/>
      <w:jc w:val="center"/>
    </w:pPr>
    <w:rPr>
      <w:rFonts w:ascii="黑体" w:eastAsia="黑体"/>
      <w:sz w:val="28"/>
      <w:szCs w:val="28"/>
    </w:rPr>
  </w:style>
  <w:style w:type="character" w:customStyle="1" w:styleId="UserStyle0">
    <w:name w:val="UserStyle_0"/>
    <w:link w:val="PlainText"/>
    <w:qFormat/>
    <w:locked/>
    <w:rsid w:val="00EB244F"/>
    <w:rPr>
      <w:rFonts w:ascii="宋体" w:hAnsi="Courier New"/>
      <w:szCs w:val="21"/>
    </w:rPr>
  </w:style>
  <w:style w:type="paragraph" w:customStyle="1" w:styleId="PlainText">
    <w:name w:val="PlainText"/>
    <w:basedOn w:val="a"/>
    <w:link w:val="UserStyle0"/>
    <w:qFormat/>
    <w:rsid w:val="00EB244F"/>
    <w:pPr>
      <w:widowControl/>
    </w:pPr>
    <w:rPr>
      <w:rFonts w:ascii="宋体" w:hAnsi="Courier New"/>
      <w:kern w:val="0"/>
      <w:sz w:val="20"/>
      <w:szCs w:val="21"/>
    </w:rPr>
  </w:style>
  <w:style w:type="character" w:customStyle="1" w:styleId="Charb">
    <w:name w:val="列出段落 Char"/>
    <w:link w:val="12"/>
    <w:locked/>
    <w:rsid w:val="00EB244F"/>
    <w:rPr>
      <w:kern w:val="2"/>
      <w:sz w:val="21"/>
      <w:szCs w:val="22"/>
    </w:rPr>
  </w:style>
  <w:style w:type="paragraph" w:customStyle="1" w:styleId="12">
    <w:name w:val="列出段落1"/>
    <w:basedOn w:val="a"/>
    <w:link w:val="Charb"/>
    <w:qFormat/>
    <w:rsid w:val="00EB244F"/>
    <w:pPr>
      <w:ind w:firstLineChars="200" w:firstLine="420"/>
    </w:pPr>
    <w:rPr>
      <w:rFonts w:ascii="Times New Roman" w:hAnsi="Times New Roman"/>
    </w:rPr>
  </w:style>
  <w:style w:type="paragraph" w:customStyle="1" w:styleId="13">
    <w:name w:val="1册标题3"/>
    <w:basedOn w:val="a"/>
    <w:next w:val="a"/>
    <w:qFormat/>
    <w:rsid w:val="00EB244F"/>
    <w:pPr>
      <w:jc w:val="center"/>
    </w:pPr>
    <w:rPr>
      <w:rFonts w:ascii="宋体" w:hAnsi="宋体"/>
      <w:color w:val="000000"/>
      <w:szCs w:val="21"/>
    </w:rPr>
  </w:style>
  <w:style w:type="paragraph" w:customStyle="1" w:styleId="af5">
    <w:name w:val="正文（文本）"/>
    <w:rsid w:val="00EB244F"/>
    <w:pPr>
      <w:widowControl w:val="0"/>
      <w:snapToGrid w:val="0"/>
      <w:spacing w:beforeLines="20" w:after="160" w:line="360" w:lineRule="auto"/>
      <w:jc w:val="center"/>
    </w:pPr>
    <w:rPr>
      <w:rFonts w:ascii="等线" w:eastAsia="等线" w:hAnsi="宋体"/>
      <w:kern w:val="2"/>
      <w:sz w:val="28"/>
      <w:szCs w:val="28"/>
    </w:rPr>
  </w:style>
  <w:style w:type="paragraph" w:customStyle="1" w:styleId="HtmlNormal">
    <w:name w:val="HtmlNormal"/>
    <w:basedOn w:val="a"/>
    <w:qFormat/>
    <w:rsid w:val="00EB244F"/>
    <w:pPr>
      <w:widowControl/>
      <w:spacing w:before="100" w:beforeAutospacing="1" w:after="100" w:afterAutospacing="1"/>
      <w:jc w:val="left"/>
    </w:pPr>
    <w:rPr>
      <w:rFonts w:ascii="宋体" w:hAnsi="宋体" w:cs="宋体"/>
      <w:color w:val="000000"/>
      <w:kern w:val="0"/>
      <w:sz w:val="24"/>
      <w:szCs w:val="24"/>
    </w:rPr>
  </w:style>
  <w:style w:type="character" w:customStyle="1" w:styleId="Char1">
    <w:name w:val="批注文字 Char1"/>
    <w:link w:val="a5"/>
    <w:semiHidden/>
    <w:qFormat/>
    <w:locked/>
    <w:rsid w:val="00EB244F"/>
    <w:rPr>
      <w:rFonts w:ascii="Calibri" w:hAnsi="Calibri"/>
      <w:lang w:val="zh-CN" w:eastAsia="zh-CN"/>
    </w:rPr>
  </w:style>
  <w:style w:type="character" w:customStyle="1" w:styleId="black1">
    <w:name w:val="black1"/>
    <w:qFormat/>
    <w:rsid w:val="00EB244F"/>
    <w:rPr>
      <w:rFonts w:ascii="ˎ̥" w:eastAsia="宋体" w:hAnsi="ˎ̥" w:cs="Times New Roman" w:hint="default"/>
      <w:color w:val="333333"/>
      <w:sz w:val="18"/>
      <w:szCs w:val="18"/>
      <w:u w:val="none"/>
    </w:rPr>
  </w:style>
  <w:style w:type="character" w:customStyle="1" w:styleId="NormalCharacter">
    <w:name w:val="NormalCharacter"/>
    <w:qFormat/>
    <w:rsid w:val="00EB244F"/>
    <w:rPr>
      <w:rFonts w:ascii="Calibri" w:eastAsia="宋体" w:hAnsi="Calibri" w:cs="Times New Roman" w:hint="default"/>
    </w:rPr>
  </w:style>
  <w:style w:type="character" w:customStyle="1" w:styleId="14">
    <w:name w:val="未处理的提及1"/>
    <w:qFormat/>
    <w:rsid w:val="00EB244F"/>
    <w:rPr>
      <w:rFonts w:ascii="Calibri" w:eastAsia="宋体" w:hAnsi="Calibri" w:cs="Times New Roman" w:hint="default"/>
      <w:color w:val="605E5C"/>
      <w:shd w:val="clear" w:color="auto" w:fill="E1DFDD"/>
    </w:rPr>
  </w:style>
  <w:style w:type="character" w:customStyle="1" w:styleId="msoins0">
    <w:name w:val="msoins"/>
    <w:rsid w:val="00EB244F"/>
    <w:rPr>
      <w:rFonts w:ascii="Calibri" w:eastAsia="宋体" w:hAnsi="Calibri" w:cs="Times New Roman" w:hint="default"/>
    </w:rPr>
  </w:style>
  <w:style w:type="character" w:customStyle="1" w:styleId="15">
    <w:name w:val="纯文本 字符1"/>
    <w:qFormat/>
    <w:rsid w:val="00EB244F"/>
    <w:rPr>
      <w:rFonts w:ascii="宋体" w:eastAsia="宋体" w:hAnsi="宋体" w:cs="Times New Roman" w:hint="eastAsia"/>
      <w:color w:val="000000"/>
      <w:sz w:val="24"/>
      <w:szCs w:val="24"/>
      <w:lang w:val="en-US" w:eastAsia="zh-CN" w:bidi="ar-SA"/>
    </w:rPr>
  </w:style>
  <w:style w:type="character" w:customStyle="1" w:styleId="Char11">
    <w:name w:val="正文文本 Char1"/>
    <w:qFormat/>
    <w:rsid w:val="00EB244F"/>
    <w:rPr>
      <w:rFonts w:ascii="Calibri" w:eastAsia="宋体" w:hAnsi="Calibri" w:cs="Times New Roman" w:hint="default"/>
    </w:rPr>
  </w:style>
  <w:style w:type="character" w:customStyle="1" w:styleId="22">
    <w:name w:val="纯文本 字符2"/>
    <w:qFormat/>
    <w:rsid w:val="00EB244F"/>
    <w:rPr>
      <w:rFonts w:ascii="宋体" w:eastAsia="宋体" w:hAnsi="宋体" w:cs="Times New Roman" w:hint="eastAsia"/>
      <w:color w:val="000000"/>
      <w:kern w:val="0"/>
      <w:sz w:val="24"/>
      <w:szCs w:val="24"/>
    </w:rPr>
  </w:style>
  <w:style w:type="character" w:customStyle="1" w:styleId="Char21">
    <w:name w:val="纯文本 Char2"/>
    <w:rsid w:val="00EB244F"/>
    <w:rPr>
      <w:rFonts w:ascii="宋体" w:eastAsia="宋体" w:hAnsi="宋体" w:cs="Times New Roman" w:hint="eastAsia"/>
      <w:color w:val="000000"/>
      <w:sz w:val="24"/>
      <w:szCs w:val="24"/>
      <w:lang w:val="en-US" w:eastAsia="zh-CN" w:bidi="ar-SA"/>
    </w:rPr>
  </w:style>
  <w:style w:type="character" w:customStyle="1" w:styleId="ttag">
    <w:name w:val="t_tag"/>
    <w:qFormat/>
    <w:rsid w:val="00EB244F"/>
    <w:rPr>
      <w:rFonts w:ascii="Calibri" w:eastAsia="宋体" w:hAnsi="Calibri" w:cs="Times New Roman" w:hint="default"/>
    </w:rPr>
  </w:style>
  <w:style w:type="character" w:customStyle="1" w:styleId="Char12">
    <w:name w:val="日期 Char1"/>
    <w:qFormat/>
    <w:rsid w:val="00EB244F"/>
    <w:rPr>
      <w:rFonts w:ascii="Calibri" w:eastAsia="宋体" w:hAnsi="Calibri" w:cs="Times New Roman" w:hint="default"/>
    </w:rPr>
  </w:style>
  <w:style w:type="character" w:customStyle="1" w:styleId="UserStyle10">
    <w:name w:val="UserStyle_10"/>
    <w:qFormat/>
    <w:rsid w:val="00EB244F"/>
    <w:rPr>
      <w:rFonts w:ascii="Calibri" w:eastAsia="宋体" w:hAnsi="Calibri" w:cs="Times New Roman" w:hint="default"/>
    </w:rPr>
  </w:style>
  <w:style w:type="character" w:customStyle="1" w:styleId="Char13">
    <w:name w:val="列出段落 Char1"/>
    <w:rsid w:val="00EB244F"/>
    <w:rPr>
      <w:rFonts w:ascii="Calibri" w:eastAsia="宋体" w:hAnsi="Calibri" w:cs="Times New Roman" w:hint="default"/>
      <w:kern w:val="2"/>
      <w:sz w:val="21"/>
      <w:szCs w:val="24"/>
      <w:lang w:val="en-US" w:eastAsia="zh-CN" w:bidi="ar-SA"/>
    </w:rPr>
  </w:style>
  <w:style w:type="character" w:customStyle="1" w:styleId="af6">
    <w:name w:val="纯文本 字符"/>
    <w:uiPriority w:val="99"/>
    <w:qFormat/>
    <w:rsid w:val="00EB244F"/>
    <w:rPr>
      <w:rFonts w:ascii="宋体" w:eastAsia="宋体" w:hAnsi="Courier New" w:cs="Courier New" w:hint="eastAsia"/>
      <w:szCs w:val="21"/>
    </w:rPr>
  </w:style>
  <w:style w:type="paragraph" w:customStyle="1" w:styleId="23">
    <w:name w:val="修订2"/>
    <w:hidden/>
    <w:uiPriority w:val="99"/>
    <w:semiHidden/>
    <w:qFormat/>
    <w:rsid w:val="00EB244F"/>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045669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16</Pages>
  <Words>1042</Words>
  <Characters>5943</Characters>
  <Application>Microsoft Office Word</Application>
  <DocSecurity>0</DocSecurity>
  <Lines>49</Lines>
  <Paragraphs>13</Paragraphs>
  <ScaleCrop>false</ScaleCrop>
  <Company>HP</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侯烨飞</dc:creator>
  <cp:lastModifiedBy>yp</cp:lastModifiedBy>
  <cp:revision>32</cp:revision>
  <cp:lastPrinted>2022-09-05T10:04:00Z</cp:lastPrinted>
  <dcterms:created xsi:type="dcterms:W3CDTF">2022-07-08T07:25:00Z</dcterms:created>
  <dcterms:modified xsi:type="dcterms:W3CDTF">2023-02-02T08:30:00Z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E8C264A26E42437A8B5130BD79C6F61C</vt:lpwstr>
  </property>
</Properties>
</file>