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360" w:lineRule="auto"/>
        <w:ind w:left="0" w:right="0" w:firstLine="480" w:firstLineChars="200"/>
        <w:jc w:val="both"/>
      </w:pPr>
      <w:r>
        <w:rPr>
          <w:rFonts w:ascii="微软雅黑" w:hAnsi="微软雅黑" w:eastAsia="微软雅黑" w:cs="微软雅黑"/>
          <w:i w:val="0"/>
          <w:iCs w:val="0"/>
          <w:caps w:val="0"/>
          <w:color w:val="000000"/>
          <w:spacing w:val="0"/>
          <w:sz w:val="24"/>
          <w:szCs w:val="24"/>
          <w:bdr w:val="none" w:color="auto" w:sz="0" w:space="0"/>
        </w:rPr>
        <w:t>“上海企业登记在线”网上服务平台全新上线，“一站式”为海内外投资者提供全环节、全类型、全天候的企业登记服务。</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360" w:lineRule="auto"/>
        <w:ind w:left="0" w:right="0"/>
        <w:jc w:val="both"/>
      </w:pPr>
      <w:r>
        <w:rPr>
          <w:rFonts w:hint="eastAsia" w:ascii="微软雅黑" w:hAnsi="微软雅黑" w:eastAsia="微软雅黑" w:cs="微软雅黑"/>
          <w:i w:val="0"/>
          <w:iCs w:val="0"/>
          <w:caps w:val="0"/>
          <w:color w:val="000000"/>
          <w:spacing w:val="0"/>
          <w:sz w:val="24"/>
          <w:szCs w:val="24"/>
          <w:bdr w:val="none" w:color="auto" w:sz="0" w:space="0"/>
        </w:rPr>
        <w:t>　　那么对于纳税人来说，在税务涉税事项如企业开办、注销等业务的办理上应该如何操作呢？</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360" w:lineRule="auto"/>
        <w:ind w:left="0" w:right="0"/>
        <w:jc w:val="both"/>
      </w:pPr>
      <w:r>
        <w:rPr>
          <w:rFonts w:hint="eastAsia" w:ascii="微软雅黑" w:hAnsi="微软雅黑" w:eastAsia="微软雅黑" w:cs="微软雅黑"/>
          <w:i w:val="0"/>
          <w:iCs w:val="0"/>
          <w:caps w:val="0"/>
          <w:color w:val="000000"/>
          <w:spacing w:val="0"/>
          <w:sz w:val="24"/>
          <w:szCs w:val="24"/>
          <w:bdr w:val="none" w:color="auto" w:sz="0" w:space="0"/>
        </w:rPr>
        <w:t>　　</w:t>
      </w:r>
      <w:r>
        <w:rPr>
          <w:rStyle w:val="5"/>
          <w:rFonts w:hint="eastAsia" w:ascii="微软雅黑" w:hAnsi="微软雅黑" w:eastAsia="微软雅黑" w:cs="微软雅黑"/>
          <w:i w:val="0"/>
          <w:iCs w:val="0"/>
          <w:caps w:val="0"/>
          <w:color w:val="000000"/>
          <w:spacing w:val="0"/>
          <w:sz w:val="24"/>
          <w:szCs w:val="24"/>
          <w:bdr w:val="none" w:color="auto" w:sz="0" w:space="0"/>
        </w:rPr>
        <w:t>01【新办企业开业自动化】</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360" w:lineRule="auto"/>
        <w:ind w:left="0" w:right="0"/>
        <w:jc w:val="both"/>
      </w:pPr>
      <w:r>
        <w:rPr>
          <w:rFonts w:hint="eastAsia" w:ascii="微软雅黑" w:hAnsi="微软雅黑" w:eastAsia="微软雅黑" w:cs="微软雅黑"/>
          <w:i w:val="0"/>
          <w:iCs w:val="0"/>
          <w:caps w:val="0"/>
          <w:color w:val="000000"/>
          <w:spacing w:val="0"/>
          <w:sz w:val="24"/>
          <w:szCs w:val="24"/>
          <w:bdr w:val="none" w:color="auto" w:sz="0" w:space="0"/>
        </w:rPr>
        <w:t>　　纳税人登录上海“一网通办”——“上海企业登记在线”平台，在完成市监部门登记后，税务部门通过智能感知市监部门开业数据，精准识别纳税人开业风险，实现无风险自动登记，并开通电子税务局账户，自动分配主管税务机关；通过预设的税费种认定规则，自动完成税费种认定，同步完成数电发票票种核定，实现纳税人开业就能开票。</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360" w:lineRule="auto"/>
        <w:ind w:left="0" w:right="0"/>
        <w:jc w:val="both"/>
      </w:pPr>
      <w:r>
        <w:rPr>
          <w:rFonts w:hint="eastAsia" w:ascii="微软雅黑" w:hAnsi="微软雅黑" w:eastAsia="微软雅黑" w:cs="微软雅黑"/>
          <w:i w:val="0"/>
          <w:iCs w:val="0"/>
          <w:caps w:val="0"/>
          <w:color w:val="000000"/>
          <w:spacing w:val="0"/>
          <w:sz w:val="24"/>
          <w:szCs w:val="24"/>
          <w:bdr w:val="none" w:color="auto" w:sz="0" w:space="0"/>
        </w:rPr>
        <w:t>　　</w:t>
      </w:r>
      <w:r>
        <w:rPr>
          <w:rStyle w:val="5"/>
          <w:rFonts w:hint="eastAsia" w:ascii="微软雅黑" w:hAnsi="微软雅黑" w:eastAsia="微软雅黑" w:cs="微软雅黑"/>
          <w:i w:val="0"/>
          <w:iCs w:val="0"/>
          <w:caps w:val="0"/>
          <w:color w:val="000000"/>
          <w:spacing w:val="0"/>
          <w:sz w:val="24"/>
          <w:szCs w:val="24"/>
          <w:bdr w:val="none" w:color="auto" w:sz="0" w:space="0"/>
        </w:rPr>
        <w:t>具体流程：</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360" w:lineRule="auto"/>
        <w:ind w:left="0" w:right="0"/>
        <w:jc w:val="both"/>
      </w:pPr>
      <w:r>
        <w:rPr>
          <w:rFonts w:hint="eastAsia" w:ascii="微软雅黑" w:hAnsi="微软雅黑" w:eastAsia="微软雅黑" w:cs="微软雅黑"/>
          <w:i w:val="0"/>
          <w:iCs w:val="0"/>
          <w:caps w:val="0"/>
          <w:color w:val="000000"/>
          <w:spacing w:val="0"/>
          <w:sz w:val="24"/>
          <w:szCs w:val="24"/>
          <w:bdr w:val="none" w:color="auto" w:sz="0" w:space="0"/>
        </w:rPr>
        <w:t>　　1.纳税人在市监部门完成开业登记。</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360" w:lineRule="auto"/>
        <w:ind w:left="0" w:right="0"/>
        <w:jc w:val="both"/>
      </w:pPr>
      <w:r>
        <w:rPr>
          <w:rFonts w:hint="eastAsia" w:ascii="微软雅黑" w:hAnsi="微软雅黑" w:eastAsia="微软雅黑" w:cs="微软雅黑"/>
          <w:i w:val="0"/>
          <w:iCs w:val="0"/>
          <w:caps w:val="0"/>
          <w:color w:val="000000"/>
          <w:spacing w:val="0"/>
          <w:sz w:val="24"/>
          <w:szCs w:val="24"/>
          <w:bdr w:val="none" w:color="auto" w:sz="0" w:space="0"/>
        </w:rPr>
        <w:t>　　2.税务部门智能感知市监开业信息，自动完成纳税人税务部门注册，并开通电子税务局账户。</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360" w:lineRule="auto"/>
        <w:ind w:left="0" w:right="0"/>
        <w:jc w:val="both"/>
      </w:pPr>
      <w:r>
        <w:rPr>
          <w:rFonts w:hint="eastAsia" w:ascii="微软雅黑" w:hAnsi="微软雅黑" w:eastAsia="微软雅黑" w:cs="微软雅黑"/>
          <w:i w:val="0"/>
          <w:iCs w:val="0"/>
          <w:caps w:val="0"/>
          <w:color w:val="000000"/>
          <w:spacing w:val="0"/>
          <w:sz w:val="24"/>
          <w:szCs w:val="24"/>
          <w:bdr w:val="none" w:color="auto" w:sz="0" w:space="0"/>
        </w:rPr>
        <w:t>　　3.依托“税即视”系统，自动完成主管税务机关分配。</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360" w:lineRule="auto"/>
        <w:ind w:left="0" w:right="0"/>
        <w:jc w:val="both"/>
      </w:pPr>
      <w:r>
        <w:rPr>
          <w:rFonts w:hint="eastAsia" w:ascii="微软雅黑" w:hAnsi="微软雅黑" w:eastAsia="微软雅黑" w:cs="微软雅黑"/>
          <w:i w:val="0"/>
          <w:iCs w:val="0"/>
          <w:caps w:val="0"/>
          <w:color w:val="000000"/>
          <w:spacing w:val="0"/>
          <w:sz w:val="24"/>
          <w:szCs w:val="24"/>
          <w:bdr w:val="none" w:color="auto" w:sz="0" w:space="0"/>
        </w:rPr>
        <w:t>　　4.根据系统预设规则，自动完成税费种认定。</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360" w:lineRule="auto"/>
        <w:ind w:left="0" w:right="0"/>
        <w:jc w:val="both"/>
      </w:pPr>
      <w:r>
        <w:rPr>
          <w:rFonts w:hint="eastAsia" w:ascii="微软雅黑" w:hAnsi="微软雅黑" w:eastAsia="微软雅黑" w:cs="微软雅黑"/>
          <w:i w:val="0"/>
          <w:iCs w:val="0"/>
          <w:caps w:val="0"/>
          <w:color w:val="000000"/>
          <w:spacing w:val="0"/>
          <w:sz w:val="24"/>
          <w:szCs w:val="24"/>
          <w:bdr w:val="none" w:color="auto" w:sz="0" w:space="0"/>
        </w:rPr>
        <w:t>　　5.自动完成票种核定，并短信通知纳税人。</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360" w:lineRule="auto"/>
        <w:ind w:left="0" w:right="0"/>
        <w:jc w:val="both"/>
      </w:pPr>
      <w:r>
        <w:rPr>
          <w:rFonts w:hint="eastAsia" w:ascii="微软雅黑" w:hAnsi="微软雅黑" w:eastAsia="微软雅黑" w:cs="微软雅黑"/>
          <w:i w:val="0"/>
          <w:iCs w:val="0"/>
          <w:caps w:val="0"/>
          <w:color w:val="000000"/>
          <w:spacing w:val="0"/>
          <w:sz w:val="24"/>
          <w:szCs w:val="24"/>
          <w:bdr w:val="none" w:color="auto" w:sz="0" w:space="0"/>
        </w:rPr>
        <w:t>　　6.纳税人收到短信通知，登录电子税务局，进行发票开具。</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360" w:lineRule="auto"/>
        <w:ind w:left="0" w:right="0"/>
        <w:jc w:val="both"/>
      </w:pPr>
      <w:r>
        <w:rPr>
          <w:rFonts w:hint="eastAsia" w:ascii="微软雅黑" w:hAnsi="微软雅黑" w:eastAsia="微软雅黑" w:cs="微软雅黑"/>
          <w:i w:val="0"/>
          <w:iCs w:val="0"/>
          <w:caps w:val="0"/>
          <w:color w:val="000000"/>
          <w:spacing w:val="0"/>
          <w:sz w:val="24"/>
          <w:szCs w:val="24"/>
          <w:bdr w:val="none" w:color="auto" w:sz="0" w:space="0"/>
        </w:rPr>
        <w:t>　　纳税人在收到开业成功的短信后，在上海市电子税务局网站进行登录。　　</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Autospacing="0" w:line="360" w:lineRule="auto"/>
        <w:ind w:left="0" w:firstLine="0"/>
        <w:jc w:val="both"/>
        <w:textAlignment w:val="center"/>
        <w:rPr>
          <w:rFonts w:hint="eastAsia" w:ascii="微软雅黑" w:hAnsi="微软雅黑" w:eastAsia="微软雅黑" w:cs="微软雅黑"/>
          <w:i w:val="0"/>
          <w:iCs w:val="0"/>
          <w:caps w:val="0"/>
          <w:color w:val="000000"/>
          <w:spacing w:val="0"/>
          <w:sz w:val="24"/>
          <w:szCs w:val="24"/>
        </w:rPr>
      </w:pPr>
      <w:r>
        <w:rPr>
          <w:rFonts w:hint="eastAsia" w:ascii="微软雅黑" w:hAnsi="微软雅黑" w:eastAsia="微软雅黑" w:cs="微软雅黑"/>
          <w:i w:val="0"/>
          <w:iCs w:val="0"/>
          <w:caps w:val="0"/>
          <w:color w:val="000000"/>
          <w:spacing w:val="0"/>
          <w:kern w:val="0"/>
          <w:sz w:val="24"/>
          <w:szCs w:val="24"/>
          <w:bdr w:val="none" w:color="auto" w:sz="0" w:space="0"/>
          <w:lang w:val="en-US" w:eastAsia="zh-CN" w:bidi="ar"/>
        </w:rPr>
        <w:t> </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360" w:lineRule="auto"/>
        <w:ind w:left="0" w:right="0"/>
        <w:jc w:val="both"/>
      </w:pPr>
      <w:r>
        <w:rPr>
          <w:rFonts w:hint="eastAsia" w:ascii="微软雅黑" w:hAnsi="微软雅黑" w:eastAsia="微软雅黑" w:cs="微软雅黑"/>
          <w:i w:val="0"/>
          <w:iCs w:val="0"/>
          <w:caps w:val="0"/>
          <w:color w:val="000000"/>
          <w:spacing w:val="0"/>
          <w:sz w:val="24"/>
          <w:szCs w:val="24"/>
          <w:bdr w:val="none" w:color="auto" w:sz="0" w:space="0"/>
        </w:rPr>
        <w:drawing>
          <wp:inline distT="0" distB="0" distL="114300" distR="114300">
            <wp:extent cx="5219700" cy="2564130"/>
            <wp:effectExtent l="0" t="0" r="0" b="7620"/>
            <wp:docPr id="1" name="图片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IMG_256"/>
                    <pic:cNvPicPr>
                      <a:picLocks noChangeAspect="1"/>
                    </pic:cNvPicPr>
                  </pic:nvPicPr>
                  <pic:blipFill>
                    <a:blip r:embed="rId4"/>
                    <a:stretch>
                      <a:fillRect/>
                    </a:stretch>
                  </pic:blipFill>
                  <pic:spPr>
                    <a:xfrm>
                      <a:off x="0" y="0"/>
                      <a:ext cx="5219700" cy="2564130"/>
                    </a:xfrm>
                    <a:prstGeom prst="rect">
                      <a:avLst/>
                    </a:prstGeom>
                    <a:noFill/>
                    <a:ln w="9525">
                      <a:noFill/>
                    </a:ln>
                  </pic:spPr>
                </pic:pic>
              </a:graphicData>
            </a:graphic>
          </wp:inline>
        </w:drawing>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360" w:lineRule="auto"/>
        <w:ind w:left="0" w:right="0"/>
        <w:jc w:val="both"/>
        <w:rPr>
          <w:rFonts w:hint="eastAsia" w:ascii="微软雅黑" w:hAnsi="微软雅黑" w:eastAsia="微软雅黑" w:cs="微软雅黑"/>
          <w:i w:val="0"/>
          <w:iCs w:val="0"/>
          <w:caps w:val="0"/>
          <w:color w:val="000000"/>
          <w:spacing w:val="0"/>
          <w:sz w:val="24"/>
          <w:szCs w:val="24"/>
        </w:rPr>
      </w:pPr>
      <w:r>
        <w:rPr>
          <w:rFonts w:hint="eastAsia" w:ascii="微软雅黑" w:hAnsi="微软雅黑" w:eastAsia="微软雅黑" w:cs="微软雅黑"/>
          <w:i w:val="0"/>
          <w:iCs w:val="0"/>
          <w:caps w:val="0"/>
          <w:color w:val="000000"/>
          <w:spacing w:val="0"/>
          <w:sz w:val="24"/>
          <w:szCs w:val="24"/>
          <w:bdr w:val="none" w:color="auto" w:sz="0" w:space="0"/>
        </w:rPr>
        <w:t>　　进入电子税务局首页后，在提示提醒栏下可以看到两条信息。点击开业告知后的&lt;详情&gt;按钮。</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360" w:lineRule="auto"/>
        <w:ind w:left="0" w:right="0"/>
        <w:jc w:val="both"/>
      </w:pPr>
      <w:r>
        <w:rPr>
          <w:rFonts w:hint="eastAsia" w:ascii="微软雅黑" w:hAnsi="微软雅黑" w:eastAsia="微软雅黑" w:cs="微软雅黑"/>
          <w:i w:val="0"/>
          <w:iCs w:val="0"/>
          <w:caps w:val="0"/>
          <w:color w:val="000000"/>
          <w:spacing w:val="0"/>
          <w:sz w:val="24"/>
          <w:szCs w:val="24"/>
          <w:bdr w:val="none" w:color="auto" w:sz="0" w:space="0"/>
        </w:rPr>
        <w:drawing>
          <wp:inline distT="0" distB="0" distL="114300" distR="114300">
            <wp:extent cx="5219700" cy="2512060"/>
            <wp:effectExtent l="0" t="0" r="0" b="2540"/>
            <wp:docPr id="2" name="图片 2" descr="IMG_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IMG_257"/>
                    <pic:cNvPicPr>
                      <a:picLocks noChangeAspect="1"/>
                    </pic:cNvPicPr>
                  </pic:nvPicPr>
                  <pic:blipFill>
                    <a:blip r:embed="rId5"/>
                    <a:stretch>
                      <a:fillRect/>
                    </a:stretch>
                  </pic:blipFill>
                  <pic:spPr>
                    <a:xfrm>
                      <a:off x="0" y="0"/>
                      <a:ext cx="5219700" cy="2512060"/>
                    </a:xfrm>
                    <a:prstGeom prst="rect">
                      <a:avLst/>
                    </a:prstGeom>
                    <a:noFill/>
                    <a:ln w="9525">
                      <a:noFill/>
                    </a:ln>
                  </pic:spPr>
                </pic:pic>
              </a:graphicData>
            </a:graphic>
          </wp:inline>
        </w:drawing>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360" w:lineRule="auto"/>
        <w:ind w:left="0" w:right="0"/>
        <w:jc w:val="both"/>
      </w:pPr>
      <w:r>
        <w:rPr>
          <w:rFonts w:hint="eastAsia" w:ascii="微软雅黑" w:hAnsi="微软雅黑" w:eastAsia="微软雅黑" w:cs="微软雅黑"/>
          <w:i w:val="0"/>
          <w:iCs w:val="0"/>
          <w:caps w:val="0"/>
          <w:color w:val="000000"/>
          <w:spacing w:val="0"/>
          <w:sz w:val="24"/>
          <w:szCs w:val="24"/>
          <w:bdr w:val="none" w:color="auto" w:sz="0" w:space="0"/>
        </w:rPr>
        <w:t>　　页面弹出&lt;关于电子税务局“新办智能开业”的通知&gt;，点击&lt;开业告知书&gt;按钮，可进行企业开业信息查看。</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Autospacing="0" w:line="360" w:lineRule="auto"/>
        <w:ind w:left="0" w:firstLine="0"/>
        <w:jc w:val="both"/>
        <w:textAlignment w:val="center"/>
        <w:rPr>
          <w:rFonts w:hint="eastAsia" w:ascii="微软雅黑" w:hAnsi="微软雅黑" w:eastAsia="微软雅黑" w:cs="微软雅黑"/>
          <w:i w:val="0"/>
          <w:iCs w:val="0"/>
          <w:caps w:val="0"/>
          <w:color w:val="000000"/>
          <w:spacing w:val="0"/>
          <w:sz w:val="24"/>
          <w:szCs w:val="24"/>
        </w:rPr>
      </w:pPr>
      <w:r>
        <w:rPr>
          <w:rFonts w:hint="eastAsia" w:ascii="微软雅黑" w:hAnsi="微软雅黑" w:eastAsia="微软雅黑" w:cs="微软雅黑"/>
          <w:i w:val="0"/>
          <w:iCs w:val="0"/>
          <w:caps w:val="0"/>
          <w:color w:val="000000"/>
          <w:spacing w:val="0"/>
          <w:kern w:val="0"/>
          <w:sz w:val="24"/>
          <w:szCs w:val="24"/>
          <w:bdr w:val="none" w:color="auto" w:sz="0" w:space="0"/>
          <w:lang w:val="en-US" w:eastAsia="zh-CN" w:bidi="ar"/>
        </w:rPr>
        <w:t> </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360" w:lineRule="auto"/>
        <w:ind w:left="0" w:right="0"/>
        <w:jc w:val="both"/>
      </w:pPr>
      <w:r>
        <w:rPr>
          <w:rFonts w:hint="eastAsia" w:ascii="微软雅黑" w:hAnsi="微软雅黑" w:eastAsia="微软雅黑" w:cs="微软雅黑"/>
          <w:i w:val="0"/>
          <w:iCs w:val="0"/>
          <w:caps w:val="0"/>
          <w:color w:val="000000"/>
          <w:spacing w:val="0"/>
          <w:sz w:val="24"/>
          <w:szCs w:val="24"/>
          <w:bdr w:val="none" w:color="auto" w:sz="0" w:space="0"/>
        </w:rPr>
        <w:drawing>
          <wp:inline distT="0" distB="0" distL="114300" distR="114300">
            <wp:extent cx="5219700" cy="2962275"/>
            <wp:effectExtent l="0" t="0" r="0" b="9525"/>
            <wp:docPr id="3" name="图片 3" descr="IMG_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IMG_258"/>
                    <pic:cNvPicPr>
                      <a:picLocks noChangeAspect="1"/>
                    </pic:cNvPicPr>
                  </pic:nvPicPr>
                  <pic:blipFill>
                    <a:blip r:embed="rId6"/>
                    <a:stretch>
                      <a:fillRect/>
                    </a:stretch>
                  </pic:blipFill>
                  <pic:spPr>
                    <a:xfrm>
                      <a:off x="0" y="0"/>
                      <a:ext cx="5219700" cy="2962275"/>
                    </a:xfrm>
                    <a:prstGeom prst="rect">
                      <a:avLst/>
                    </a:prstGeom>
                    <a:noFill/>
                    <a:ln w="9525">
                      <a:noFill/>
                    </a:ln>
                  </pic:spPr>
                </pic:pic>
              </a:graphicData>
            </a:graphic>
          </wp:inline>
        </w:drawing>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360" w:lineRule="auto"/>
        <w:ind w:left="0" w:right="0"/>
        <w:jc w:val="both"/>
        <w:rPr>
          <w:rFonts w:hint="eastAsia" w:ascii="微软雅黑" w:hAnsi="微软雅黑" w:eastAsia="微软雅黑" w:cs="微软雅黑"/>
          <w:i w:val="0"/>
          <w:iCs w:val="0"/>
          <w:caps w:val="0"/>
          <w:color w:val="000000"/>
          <w:spacing w:val="0"/>
          <w:sz w:val="24"/>
          <w:szCs w:val="24"/>
        </w:rPr>
      </w:pPr>
      <w:r>
        <w:rPr>
          <w:rFonts w:hint="eastAsia" w:ascii="微软雅黑" w:hAnsi="微软雅黑" w:eastAsia="微软雅黑" w:cs="微软雅黑"/>
          <w:i w:val="0"/>
          <w:iCs w:val="0"/>
          <w:caps w:val="0"/>
          <w:color w:val="000000"/>
          <w:spacing w:val="0"/>
          <w:sz w:val="24"/>
          <w:szCs w:val="24"/>
          <w:bdr w:val="none" w:color="auto" w:sz="0" w:space="0"/>
        </w:rPr>
        <w:t>　　页面跳转至信息页面。即可查看企业开业信息。内容包括：基本信息、联系人信息、注册投资信息、机构信息、扣缴信息、税（费）种认定和票种核定信息七大类信息内容。</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360" w:lineRule="auto"/>
        <w:ind w:left="0" w:right="0"/>
        <w:jc w:val="both"/>
      </w:pPr>
      <w:r>
        <w:rPr>
          <w:rFonts w:hint="eastAsia" w:ascii="微软雅黑" w:hAnsi="微软雅黑" w:eastAsia="微软雅黑" w:cs="微软雅黑"/>
          <w:i w:val="0"/>
          <w:iCs w:val="0"/>
          <w:caps w:val="0"/>
          <w:color w:val="000000"/>
          <w:spacing w:val="0"/>
          <w:sz w:val="24"/>
          <w:szCs w:val="24"/>
          <w:bdr w:val="none" w:color="auto" w:sz="0" w:space="0"/>
        </w:rPr>
        <w:drawing>
          <wp:inline distT="0" distB="0" distL="114300" distR="114300">
            <wp:extent cx="5219700" cy="2910205"/>
            <wp:effectExtent l="0" t="0" r="0" b="4445"/>
            <wp:docPr id="4" name="图片 4" descr="IMG_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IMG_259"/>
                    <pic:cNvPicPr>
                      <a:picLocks noChangeAspect="1"/>
                    </pic:cNvPicPr>
                  </pic:nvPicPr>
                  <pic:blipFill>
                    <a:blip r:embed="rId7"/>
                    <a:stretch>
                      <a:fillRect/>
                    </a:stretch>
                  </pic:blipFill>
                  <pic:spPr>
                    <a:xfrm>
                      <a:off x="0" y="0"/>
                      <a:ext cx="5219700" cy="2910205"/>
                    </a:xfrm>
                    <a:prstGeom prst="rect">
                      <a:avLst/>
                    </a:prstGeom>
                    <a:noFill/>
                    <a:ln w="9525">
                      <a:noFill/>
                    </a:ln>
                  </pic:spPr>
                </pic:pic>
              </a:graphicData>
            </a:graphic>
          </wp:inline>
        </w:drawing>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360" w:lineRule="auto"/>
        <w:ind w:left="0" w:right="0"/>
        <w:jc w:val="both"/>
      </w:pPr>
      <w:r>
        <w:rPr>
          <w:rFonts w:hint="eastAsia" w:ascii="微软雅黑" w:hAnsi="微软雅黑" w:eastAsia="微软雅黑" w:cs="微软雅黑"/>
          <w:i w:val="0"/>
          <w:iCs w:val="0"/>
          <w:caps w:val="0"/>
          <w:color w:val="000000"/>
          <w:spacing w:val="0"/>
          <w:sz w:val="24"/>
          <w:szCs w:val="24"/>
          <w:bdr w:val="none" w:color="auto" w:sz="0" w:space="0"/>
        </w:rPr>
        <w:t>　　新办智能开业相对纳税人以往的开业来说在操作端没有任何变化，仍然通过上海市开办企业一窗通网上服务平台或随申办里的一窗通服务，一站式办理相关业务。</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Autospacing="0" w:line="360" w:lineRule="auto"/>
        <w:ind w:left="0" w:firstLine="0"/>
        <w:jc w:val="both"/>
        <w:textAlignment w:val="center"/>
        <w:rPr>
          <w:rFonts w:hint="eastAsia" w:ascii="微软雅黑" w:hAnsi="微软雅黑" w:eastAsia="微软雅黑" w:cs="微软雅黑"/>
          <w:i w:val="0"/>
          <w:iCs w:val="0"/>
          <w:caps w:val="0"/>
          <w:color w:val="000000"/>
          <w:spacing w:val="0"/>
          <w:sz w:val="24"/>
          <w:szCs w:val="24"/>
        </w:rPr>
      </w:pPr>
      <w:r>
        <w:rPr>
          <w:rFonts w:hint="eastAsia" w:ascii="微软雅黑" w:hAnsi="微软雅黑" w:eastAsia="微软雅黑" w:cs="微软雅黑"/>
          <w:i w:val="0"/>
          <w:iCs w:val="0"/>
          <w:caps w:val="0"/>
          <w:color w:val="000000"/>
          <w:spacing w:val="0"/>
          <w:kern w:val="0"/>
          <w:sz w:val="24"/>
          <w:szCs w:val="24"/>
          <w:bdr w:val="none" w:color="auto" w:sz="0" w:space="0"/>
          <w:lang w:val="en-US" w:eastAsia="zh-CN" w:bidi="ar"/>
        </w:rPr>
        <w:t> </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360" w:lineRule="auto"/>
        <w:ind w:left="0" w:right="0"/>
        <w:jc w:val="both"/>
      </w:pPr>
      <w:r>
        <w:rPr>
          <w:rFonts w:hint="eastAsia" w:ascii="微软雅黑" w:hAnsi="微软雅黑" w:eastAsia="微软雅黑" w:cs="微软雅黑"/>
          <w:i w:val="0"/>
          <w:iCs w:val="0"/>
          <w:caps w:val="0"/>
          <w:color w:val="000000"/>
          <w:spacing w:val="0"/>
          <w:sz w:val="24"/>
          <w:szCs w:val="24"/>
          <w:bdr w:val="none" w:color="auto" w:sz="0" w:space="0"/>
        </w:rPr>
        <w:t>　　</w:t>
      </w:r>
      <w:r>
        <w:rPr>
          <w:rStyle w:val="5"/>
          <w:rFonts w:hint="eastAsia" w:ascii="微软雅黑" w:hAnsi="微软雅黑" w:eastAsia="微软雅黑" w:cs="微软雅黑"/>
          <w:i w:val="0"/>
          <w:iCs w:val="0"/>
          <w:caps w:val="0"/>
          <w:color w:val="000000"/>
          <w:spacing w:val="0"/>
          <w:sz w:val="24"/>
          <w:szCs w:val="24"/>
          <w:bdr w:val="none" w:color="auto" w:sz="0" w:space="0"/>
        </w:rPr>
        <w:t>02【企业注销不用愁】</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360" w:lineRule="auto"/>
        <w:ind w:left="0" w:right="0"/>
        <w:jc w:val="both"/>
      </w:pPr>
      <w:r>
        <w:rPr>
          <w:rFonts w:hint="eastAsia" w:ascii="微软雅黑" w:hAnsi="微软雅黑" w:eastAsia="微软雅黑" w:cs="微软雅黑"/>
          <w:i w:val="0"/>
          <w:iCs w:val="0"/>
          <w:caps w:val="0"/>
          <w:color w:val="000000"/>
          <w:spacing w:val="0"/>
          <w:sz w:val="24"/>
          <w:szCs w:val="24"/>
          <w:bdr w:val="none" w:color="auto" w:sz="0" w:space="0"/>
        </w:rPr>
        <w:t>　　纳税人可以使用拟注销市场主体的电子营业执照登录上海“一网通办”——“上海企业登记在线”平台，申办市场主体注销登记。“上海企业登记在线”平台打通了市场监管、税务、人力资源和社会保障、海关等部门办理企业注销业务流程，实现信息互通共享、全流程进度跟踪等功能的电子政务服务。</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360" w:lineRule="auto"/>
        <w:ind w:left="0" w:right="0"/>
        <w:jc w:val="both"/>
      </w:pPr>
      <w:r>
        <w:rPr>
          <w:rFonts w:hint="eastAsia" w:ascii="微软雅黑" w:hAnsi="微软雅黑" w:eastAsia="微软雅黑" w:cs="微软雅黑"/>
          <w:i w:val="0"/>
          <w:iCs w:val="0"/>
          <w:caps w:val="0"/>
          <w:color w:val="000000"/>
          <w:spacing w:val="0"/>
          <w:sz w:val="24"/>
          <w:szCs w:val="24"/>
          <w:bdr w:val="none" w:color="auto" w:sz="0" w:space="0"/>
        </w:rPr>
        <w:t>　　</w:t>
      </w:r>
      <w:r>
        <w:rPr>
          <w:rStyle w:val="5"/>
          <w:rFonts w:hint="eastAsia" w:ascii="微软雅黑" w:hAnsi="微软雅黑" w:eastAsia="微软雅黑" w:cs="微软雅黑"/>
          <w:i w:val="0"/>
          <w:iCs w:val="0"/>
          <w:caps w:val="0"/>
          <w:color w:val="000000"/>
          <w:spacing w:val="0"/>
          <w:sz w:val="24"/>
          <w:szCs w:val="24"/>
          <w:bdr w:val="none" w:color="auto" w:sz="0" w:space="0"/>
        </w:rPr>
        <w:t>简易注销</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360" w:lineRule="auto"/>
        <w:ind w:left="0" w:right="0"/>
        <w:jc w:val="both"/>
      </w:pPr>
      <w:r>
        <w:rPr>
          <w:rFonts w:hint="eastAsia" w:ascii="微软雅黑" w:hAnsi="微软雅黑" w:eastAsia="微软雅黑" w:cs="微软雅黑"/>
          <w:i w:val="0"/>
          <w:iCs w:val="0"/>
          <w:caps w:val="0"/>
          <w:color w:val="000000"/>
          <w:spacing w:val="0"/>
          <w:sz w:val="24"/>
          <w:szCs w:val="24"/>
          <w:bdr w:val="none" w:color="auto" w:sz="0" w:space="0"/>
        </w:rPr>
        <w:t>　　根据《关于简化办理市场主体歇业和注销环节涉税事项的公告》（国家税务总局公告2022年第12号），自2022年7月14日起，“两证整合”改革实施后设立登记的个体工商户如果未办理过涉税事宜或者办理过涉税事宜但没有领用、没有代开过发票，且没有欠税、没有其他未办结事项，可免于到税务机关办理清税证明，直接向市场监督部门申请办理注销登记。</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360" w:lineRule="auto"/>
        <w:ind w:left="0" w:right="0"/>
        <w:jc w:val="both"/>
      </w:pPr>
      <w:r>
        <w:rPr>
          <w:rFonts w:hint="eastAsia" w:ascii="微软雅黑" w:hAnsi="微软雅黑" w:eastAsia="微软雅黑" w:cs="微软雅黑"/>
          <w:i w:val="0"/>
          <w:iCs w:val="0"/>
          <w:caps w:val="0"/>
          <w:color w:val="000000"/>
          <w:spacing w:val="0"/>
          <w:sz w:val="24"/>
          <w:szCs w:val="24"/>
          <w:bdr w:val="none" w:color="auto" w:sz="0" w:space="0"/>
        </w:rPr>
        <w:t>　　为持续优化简易注销程序，进一步提升本市简易注销办理效率。企业可通过“上海企业登记在线”的“简易注销异议预检”功能，在简易注销公示期内，线上发起异议预检申请，在线获取税务预检结果。</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360" w:lineRule="auto"/>
        <w:ind w:left="0" w:right="0"/>
        <w:jc w:val="both"/>
      </w:pPr>
      <w:r>
        <w:rPr>
          <w:rFonts w:hint="eastAsia" w:ascii="微软雅黑" w:hAnsi="微软雅黑" w:eastAsia="微软雅黑" w:cs="微软雅黑"/>
          <w:i w:val="0"/>
          <w:iCs w:val="0"/>
          <w:caps w:val="0"/>
          <w:color w:val="000000"/>
          <w:spacing w:val="0"/>
          <w:sz w:val="24"/>
          <w:szCs w:val="24"/>
          <w:bdr w:val="none" w:color="auto" w:sz="0" w:space="0"/>
        </w:rPr>
        <w:t>　　市场主体在办理简易注销公告后，简易注销公告信息同步税务部门，并在对应纳税人的电子税务局“我的待办”中生成简易注销未办结事项的待办任务。纳税人可直接登录电子税务局，通过办税桌面的【我的待办】，点击【详情】按钮进入“简易注销纳税人未办结涉税事宜查询”功能，查询税务的未结事项，并根据提示进行相应办理。</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Autospacing="0" w:line="360" w:lineRule="auto"/>
        <w:ind w:left="0" w:firstLine="0"/>
        <w:jc w:val="both"/>
        <w:textAlignment w:val="center"/>
        <w:rPr>
          <w:rFonts w:hint="eastAsia" w:ascii="微软雅黑" w:hAnsi="微软雅黑" w:eastAsia="微软雅黑" w:cs="微软雅黑"/>
          <w:i w:val="0"/>
          <w:iCs w:val="0"/>
          <w:caps w:val="0"/>
          <w:color w:val="000000"/>
          <w:spacing w:val="0"/>
          <w:sz w:val="24"/>
          <w:szCs w:val="24"/>
        </w:rPr>
      </w:pPr>
      <w:r>
        <w:rPr>
          <w:rFonts w:hint="eastAsia" w:ascii="微软雅黑" w:hAnsi="微软雅黑" w:eastAsia="微软雅黑" w:cs="微软雅黑"/>
          <w:i w:val="0"/>
          <w:iCs w:val="0"/>
          <w:caps w:val="0"/>
          <w:color w:val="000000"/>
          <w:spacing w:val="0"/>
          <w:kern w:val="0"/>
          <w:sz w:val="24"/>
          <w:szCs w:val="24"/>
          <w:bdr w:val="none" w:color="auto" w:sz="0" w:space="0"/>
          <w:lang w:val="en-US" w:eastAsia="zh-CN" w:bidi="ar"/>
        </w:rPr>
        <w:t> </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360" w:lineRule="auto"/>
        <w:ind w:left="0" w:right="0"/>
        <w:jc w:val="both"/>
      </w:pPr>
      <w:r>
        <w:rPr>
          <w:rFonts w:hint="eastAsia" w:ascii="微软雅黑" w:hAnsi="微软雅黑" w:eastAsia="微软雅黑" w:cs="微软雅黑"/>
          <w:i w:val="0"/>
          <w:iCs w:val="0"/>
          <w:caps w:val="0"/>
          <w:color w:val="000000"/>
          <w:spacing w:val="0"/>
          <w:sz w:val="24"/>
          <w:szCs w:val="24"/>
          <w:bdr w:val="none" w:color="auto" w:sz="0" w:space="0"/>
        </w:rPr>
        <w:drawing>
          <wp:inline distT="0" distB="0" distL="114300" distR="114300">
            <wp:extent cx="5219700" cy="2733675"/>
            <wp:effectExtent l="0" t="0" r="0" b="9525"/>
            <wp:docPr id="5" name="图片 5" descr="IMG_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IMG_260"/>
                    <pic:cNvPicPr>
                      <a:picLocks noChangeAspect="1"/>
                    </pic:cNvPicPr>
                  </pic:nvPicPr>
                  <pic:blipFill>
                    <a:blip r:embed="rId8"/>
                    <a:stretch>
                      <a:fillRect/>
                    </a:stretch>
                  </pic:blipFill>
                  <pic:spPr>
                    <a:xfrm>
                      <a:off x="0" y="0"/>
                      <a:ext cx="5219700" cy="2733675"/>
                    </a:xfrm>
                    <a:prstGeom prst="rect">
                      <a:avLst/>
                    </a:prstGeom>
                    <a:noFill/>
                    <a:ln w="9525">
                      <a:noFill/>
                    </a:ln>
                  </pic:spPr>
                </pic:pic>
              </a:graphicData>
            </a:graphic>
          </wp:inline>
        </w:drawing>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360" w:lineRule="auto"/>
        <w:ind w:left="0" w:right="0"/>
        <w:jc w:val="both"/>
        <w:rPr>
          <w:rFonts w:hint="eastAsia" w:ascii="微软雅黑" w:hAnsi="微软雅黑" w:eastAsia="微软雅黑" w:cs="微软雅黑"/>
          <w:i w:val="0"/>
          <w:iCs w:val="0"/>
          <w:caps w:val="0"/>
          <w:color w:val="000000"/>
          <w:spacing w:val="0"/>
          <w:sz w:val="24"/>
          <w:szCs w:val="24"/>
        </w:rPr>
      </w:pPr>
      <w:r>
        <w:rPr>
          <w:rFonts w:hint="eastAsia" w:ascii="微软雅黑" w:hAnsi="微软雅黑" w:eastAsia="微软雅黑" w:cs="微软雅黑"/>
          <w:i w:val="0"/>
          <w:iCs w:val="0"/>
          <w:caps w:val="0"/>
          <w:color w:val="000000"/>
          <w:spacing w:val="0"/>
          <w:sz w:val="24"/>
          <w:szCs w:val="24"/>
          <w:bdr w:val="none" w:color="auto" w:sz="0" w:space="0"/>
        </w:rPr>
        <w:t>　　简易注销公告到期后，系统将不再提供查询功能。公告期过后如果纳税人没有注销成功，即仍可登录电子税务局，进入该功能时，系统弹出提示如下。点击【我已知晓】，页面即可关闭。</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360" w:lineRule="auto"/>
        <w:ind w:left="0" w:right="0"/>
        <w:jc w:val="both"/>
      </w:pPr>
      <w:r>
        <w:rPr>
          <w:rFonts w:hint="eastAsia" w:ascii="微软雅黑" w:hAnsi="微软雅黑" w:eastAsia="微软雅黑" w:cs="微软雅黑"/>
          <w:i w:val="0"/>
          <w:iCs w:val="0"/>
          <w:caps w:val="0"/>
          <w:color w:val="000000"/>
          <w:spacing w:val="0"/>
          <w:sz w:val="24"/>
          <w:szCs w:val="24"/>
          <w:bdr w:val="none" w:color="auto" w:sz="0" w:space="0"/>
        </w:rPr>
        <w:drawing>
          <wp:inline distT="0" distB="0" distL="114300" distR="114300">
            <wp:extent cx="5219700" cy="2277110"/>
            <wp:effectExtent l="0" t="0" r="0" b="8890"/>
            <wp:docPr id="6" name="图片 6" descr="IMG_2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IMG_261"/>
                    <pic:cNvPicPr>
                      <a:picLocks noChangeAspect="1"/>
                    </pic:cNvPicPr>
                  </pic:nvPicPr>
                  <pic:blipFill>
                    <a:blip r:embed="rId9"/>
                    <a:stretch>
                      <a:fillRect/>
                    </a:stretch>
                  </pic:blipFill>
                  <pic:spPr>
                    <a:xfrm>
                      <a:off x="0" y="0"/>
                      <a:ext cx="5219700" cy="2277110"/>
                    </a:xfrm>
                    <a:prstGeom prst="rect">
                      <a:avLst/>
                    </a:prstGeom>
                    <a:noFill/>
                    <a:ln w="9525">
                      <a:noFill/>
                    </a:ln>
                  </pic:spPr>
                </pic:pic>
              </a:graphicData>
            </a:graphic>
          </wp:inline>
        </w:drawing>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360" w:lineRule="auto"/>
        <w:ind w:left="0" w:right="0"/>
        <w:jc w:val="both"/>
      </w:pPr>
      <w:r>
        <w:rPr>
          <w:rFonts w:hint="eastAsia" w:ascii="微软雅黑" w:hAnsi="微软雅黑" w:eastAsia="微软雅黑" w:cs="微软雅黑"/>
          <w:i w:val="0"/>
          <w:iCs w:val="0"/>
          <w:caps w:val="0"/>
          <w:color w:val="000000"/>
          <w:spacing w:val="0"/>
          <w:sz w:val="24"/>
          <w:szCs w:val="24"/>
          <w:bdr w:val="none" w:color="auto" w:sz="0" w:space="0"/>
        </w:rPr>
        <w:t>　　</w:t>
      </w:r>
      <w:r>
        <w:rPr>
          <w:rStyle w:val="5"/>
          <w:rFonts w:hint="eastAsia" w:ascii="微软雅黑" w:hAnsi="微软雅黑" w:eastAsia="微软雅黑" w:cs="微软雅黑"/>
          <w:i w:val="0"/>
          <w:iCs w:val="0"/>
          <w:caps w:val="0"/>
          <w:color w:val="000000"/>
          <w:spacing w:val="0"/>
          <w:sz w:val="24"/>
          <w:szCs w:val="24"/>
          <w:bdr w:val="none" w:color="auto" w:sz="0" w:space="0"/>
        </w:rPr>
        <w:t>普通注销</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360" w:lineRule="auto"/>
        <w:ind w:left="0" w:right="0"/>
        <w:jc w:val="both"/>
      </w:pPr>
      <w:r>
        <w:rPr>
          <w:rFonts w:hint="eastAsia" w:ascii="微软雅黑" w:hAnsi="微软雅黑" w:eastAsia="微软雅黑" w:cs="微软雅黑"/>
          <w:i w:val="0"/>
          <w:iCs w:val="0"/>
          <w:caps w:val="0"/>
          <w:color w:val="000000"/>
          <w:spacing w:val="0"/>
          <w:sz w:val="24"/>
          <w:szCs w:val="24"/>
          <w:bdr w:val="none" w:color="auto" w:sz="0" w:space="0"/>
        </w:rPr>
        <w:t>　　根据税总发〔2018〕149号文、税总发〔2019〕64号文规定，对于满足即办资格的纳税人，可在即办条件验证结果通过的情况下，采取承诺制即办注销。对于不满足即办资格的纳税人，也可在电子税务局申请，按照一般注销流程，经审批后完成注销。</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360" w:lineRule="auto"/>
        <w:ind w:left="0" w:right="0"/>
        <w:jc w:val="both"/>
        <w:rPr>
          <w:rFonts w:hint="eastAsia" w:ascii="微软雅黑" w:hAnsi="微软雅黑" w:eastAsia="微软雅黑" w:cs="微软雅黑"/>
          <w:i w:val="0"/>
          <w:iCs w:val="0"/>
          <w:caps w:val="0"/>
          <w:color w:val="000000"/>
          <w:spacing w:val="0"/>
          <w:sz w:val="24"/>
          <w:szCs w:val="24"/>
        </w:rPr>
      </w:pPr>
      <w:r>
        <w:rPr>
          <w:rFonts w:hint="eastAsia" w:ascii="微软雅黑" w:hAnsi="微软雅黑" w:eastAsia="微软雅黑" w:cs="微软雅黑"/>
          <w:i w:val="0"/>
          <w:iCs w:val="0"/>
          <w:caps w:val="0"/>
          <w:color w:val="000000"/>
          <w:spacing w:val="0"/>
          <w:sz w:val="24"/>
          <w:szCs w:val="24"/>
          <w:bdr w:val="none" w:color="auto" w:sz="0" w:space="0"/>
        </w:rPr>
        <w:t>　　纳税人登录一网通办，进入税务注销页面，填写申请信息，下拉框选择“注销原因”和“经办人”，点击“下一步”后，系统将对纳税人的所有指标进行校验。</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360" w:lineRule="auto"/>
        <w:ind w:left="0" w:right="0"/>
        <w:jc w:val="both"/>
      </w:pPr>
      <w:r>
        <w:rPr>
          <w:rFonts w:hint="eastAsia" w:ascii="微软雅黑" w:hAnsi="微软雅黑" w:eastAsia="微软雅黑" w:cs="微软雅黑"/>
          <w:i w:val="0"/>
          <w:iCs w:val="0"/>
          <w:caps w:val="0"/>
          <w:color w:val="000000"/>
          <w:spacing w:val="0"/>
          <w:sz w:val="24"/>
          <w:szCs w:val="24"/>
          <w:bdr w:val="none" w:color="auto" w:sz="0" w:space="0"/>
        </w:rPr>
        <w:drawing>
          <wp:inline distT="0" distB="0" distL="114300" distR="114300">
            <wp:extent cx="5219700" cy="3046730"/>
            <wp:effectExtent l="0" t="0" r="0" b="1270"/>
            <wp:docPr id="7" name="图片 7" descr="IMG_2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IMG_262"/>
                    <pic:cNvPicPr>
                      <a:picLocks noChangeAspect="1"/>
                    </pic:cNvPicPr>
                  </pic:nvPicPr>
                  <pic:blipFill>
                    <a:blip r:embed="rId10"/>
                    <a:stretch>
                      <a:fillRect/>
                    </a:stretch>
                  </pic:blipFill>
                  <pic:spPr>
                    <a:xfrm>
                      <a:off x="0" y="0"/>
                      <a:ext cx="5219700" cy="3046730"/>
                    </a:xfrm>
                    <a:prstGeom prst="rect">
                      <a:avLst/>
                    </a:prstGeom>
                    <a:noFill/>
                    <a:ln w="9525">
                      <a:noFill/>
                    </a:ln>
                  </pic:spPr>
                </pic:pic>
              </a:graphicData>
            </a:graphic>
          </wp:inline>
        </w:drawing>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360" w:lineRule="auto"/>
        <w:ind w:left="0" w:right="0"/>
        <w:jc w:val="both"/>
        <w:rPr>
          <w:rFonts w:hint="eastAsia" w:ascii="微软雅黑" w:hAnsi="微软雅黑" w:eastAsia="微软雅黑" w:cs="微软雅黑"/>
          <w:i w:val="0"/>
          <w:iCs w:val="0"/>
          <w:caps w:val="0"/>
          <w:color w:val="000000"/>
          <w:spacing w:val="0"/>
          <w:sz w:val="24"/>
          <w:szCs w:val="24"/>
        </w:rPr>
      </w:pPr>
      <w:r>
        <w:rPr>
          <w:rFonts w:hint="eastAsia" w:ascii="微软雅黑" w:hAnsi="微软雅黑" w:eastAsia="微软雅黑" w:cs="微软雅黑"/>
          <w:i w:val="0"/>
          <w:iCs w:val="0"/>
          <w:caps w:val="0"/>
          <w:color w:val="000000"/>
          <w:spacing w:val="0"/>
          <w:sz w:val="24"/>
          <w:szCs w:val="24"/>
          <w:bdr w:val="none" w:color="auto" w:sz="0" w:space="0"/>
        </w:rPr>
        <w:t>　　符合即办条件的纳税人可以继续办理注销，也可选择携带承诺书和相关资料至主管税务机关办税服务厅办理注销。</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360" w:lineRule="auto"/>
        <w:ind w:left="0" w:right="0"/>
        <w:jc w:val="both"/>
      </w:pPr>
      <w:r>
        <w:rPr>
          <w:rFonts w:hint="eastAsia" w:ascii="微软雅黑" w:hAnsi="微软雅黑" w:eastAsia="微软雅黑" w:cs="微软雅黑"/>
          <w:i w:val="0"/>
          <w:iCs w:val="0"/>
          <w:caps w:val="0"/>
          <w:color w:val="000000"/>
          <w:spacing w:val="0"/>
          <w:sz w:val="24"/>
          <w:szCs w:val="24"/>
          <w:bdr w:val="none" w:color="auto" w:sz="0" w:space="0"/>
        </w:rPr>
        <w:drawing>
          <wp:inline distT="0" distB="0" distL="114300" distR="114300">
            <wp:extent cx="5219700" cy="1677035"/>
            <wp:effectExtent l="0" t="0" r="0" b="18415"/>
            <wp:docPr id="8" name="图片 8" descr="IMG_2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IMG_263"/>
                    <pic:cNvPicPr>
                      <a:picLocks noChangeAspect="1"/>
                    </pic:cNvPicPr>
                  </pic:nvPicPr>
                  <pic:blipFill>
                    <a:blip r:embed="rId11"/>
                    <a:stretch>
                      <a:fillRect/>
                    </a:stretch>
                  </pic:blipFill>
                  <pic:spPr>
                    <a:xfrm>
                      <a:off x="0" y="0"/>
                      <a:ext cx="5219700" cy="1677035"/>
                    </a:xfrm>
                    <a:prstGeom prst="rect">
                      <a:avLst/>
                    </a:prstGeom>
                    <a:noFill/>
                    <a:ln w="9525">
                      <a:noFill/>
                    </a:ln>
                  </pic:spPr>
                </pic:pic>
              </a:graphicData>
            </a:graphic>
          </wp:inline>
        </w:drawing>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360" w:lineRule="auto"/>
        <w:ind w:left="0" w:right="0"/>
        <w:jc w:val="both"/>
      </w:pPr>
      <w:r>
        <w:rPr>
          <w:rFonts w:hint="eastAsia" w:ascii="微软雅黑" w:hAnsi="微软雅黑" w:eastAsia="微软雅黑" w:cs="微软雅黑"/>
          <w:i w:val="0"/>
          <w:iCs w:val="0"/>
          <w:caps w:val="0"/>
          <w:color w:val="000000"/>
          <w:spacing w:val="0"/>
          <w:sz w:val="24"/>
          <w:szCs w:val="24"/>
          <w:bdr w:val="none" w:color="auto" w:sz="0" w:space="0"/>
        </w:rPr>
        <w:t>　　校验完成后，可以通过页签切换的方式，详细查看三大类监控指标中校验不通过的指标。</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360" w:lineRule="auto"/>
        <w:ind w:left="0" w:right="0"/>
        <w:jc w:val="both"/>
      </w:pPr>
      <w:r>
        <w:rPr>
          <w:rFonts w:hint="eastAsia" w:ascii="微软雅黑" w:hAnsi="微软雅黑" w:eastAsia="微软雅黑" w:cs="微软雅黑"/>
          <w:i w:val="0"/>
          <w:iCs w:val="0"/>
          <w:caps w:val="0"/>
          <w:color w:val="000000"/>
          <w:spacing w:val="0"/>
          <w:sz w:val="24"/>
          <w:szCs w:val="24"/>
          <w:bdr w:val="none" w:color="auto" w:sz="0" w:space="0"/>
        </w:rPr>
        <w:t>　　第一栏为“即办资格”，共有六类即办情形，符合其中任意一类，即符合即办条件，二三栏为纳税人的未办结事项。</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Autospacing="0" w:line="360" w:lineRule="auto"/>
        <w:ind w:left="0" w:firstLine="0"/>
        <w:jc w:val="both"/>
        <w:textAlignment w:val="center"/>
        <w:rPr>
          <w:rFonts w:hint="eastAsia" w:ascii="微软雅黑" w:hAnsi="微软雅黑" w:eastAsia="微软雅黑" w:cs="微软雅黑"/>
          <w:i w:val="0"/>
          <w:iCs w:val="0"/>
          <w:caps w:val="0"/>
          <w:color w:val="000000"/>
          <w:spacing w:val="0"/>
          <w:sz w:val="24"/>
          <w:szCs w:val="24"/>
        </w:rPr>
      </w:pPr>
      <w:r>
        <w:rPr>
          <w:rFonts w:hint="eastAsia" w:ascii="微软雅黑" w:hAnsi="微软雅黑" w:eastAsia="微软雅黑" w:cs="微软雅黑"/>
          <w:i w:val="0"/>
          <w:iCs w:val="0"/>
          <w:caps w:val="0"/>
          <w:color w:val="000000"/>
          <w:spacing w:val="0"/>
          <w:kern w:val="0"/>
          <w:sz w:val="24"/>
          <w:szCs w:val="24"/>
          <w:bdr w:val="none" w:color="auto" w:sz="0" w:space="0"/>
          <w:lang w:val="en-US" w:eastAsia="zh-CN" w:bidi="ar"/>
        </w:rPr>
        <w:t> </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360" w:lineRule="auto"/>
        <w:ind w:left="0" w:right="0"/>
        <w:jc w:val="both"/>
      </w:pPr>
      <w:r>
        <w:rPr>
          <w:rFonts w:hint="eastAsia" w:ascii="微软雅黑" w:hAnsi="微软雅黑" w:eastAsia="微软雅黑" w:cs="微软雅黑"/>
          <w:i w:val="0"/>
          <w:iCs w:val="0"/>
          <w:caps w:val="0"/>
          <w:color w:val="000000"/>
          <w:spacing w:val="0"/>
          <w:sz w:val="24"/>
          <w:szCs w:val="24"/>
          <w:bdr w:val="none" w:color="auto" w:sz="0" w:space="0"/>
        </w:rPr>
        <w:drawing>
          <wp:inline distT="0" distB="0" distL="114300" distR="114300">
            <wp:extent cx="5219700" cy="1109345"/>
            <wp:effectExtent l="0" t="0" r="0" b="14605"/>
            <wp:docPr id="9" name="图片 9" descr="IMG_2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IMG_264"/>
                    <pic:cNvPicPr>
                      <a:picLocks noChangeAspect="1"/>
                    </pic:cNvPicPr>
                  </pic:nvPicPr>
                  <pic:blipFill>
                    <a:blip r:embed="rId12"/>
                    <a:stretch>
                      <a:fillRect/>
                    </a:stretch>
                  </pic:blipFill>
                  <pic:spPr>
                    <a:xfrm>
                      <a:off x="0" y="0"/>
                      <a:ext cx="5219700" cy="1109345"/>
                    </a:xfrm>
                    <a:prstGeom prst="rect">
                      <a:avLst/>
                    </a:prstGeom>
                    <a:noFill/>
                    <a:ln w="9525">
                      <a:noFill/>
                    </a:ln>
                  </pic:spPr>
                </pic:pic>
              </a:graphicData>
            </a:graphic>
          </wp:inline>
        </w:drawing>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360" w:lineRule="auto"/>
        <w:ind w:left="0" w:right="0"/>
        <w:jc w:val="both"/>
        <w:rPr>
          <w:rFonts w:hint="eastAsia" w:ascii="微软雅黑" w:hAnsi="微软雅黑" w:eastAsia="微软雅黑" w:cs="微软雅黑"/>
          <w:i w:val="0"/>
          <w:iCs w:val="0"/>
          <w:caps w:val="0"/>
          <w:color w:val="000000"/>
          <w:spacing w:val="0"/>
          <w:sz w:val="24"/>
          <w:szCs w:val="24"/>
        </w:rPr>
      </w:pPr>
      <w:r>
        <w:rPr>
          <w:rFonts w:hint="eastAsia" w:ascii="微软雅黑" w:hAnsi="微软雅黑" w:eastAsia="微软雅黑" w:cs="微软雅黑"/>
          <w:i w:val="0"/>
          <w:iCs w:val="0"/>
          <w:caps w:val="0"/>
          <w:color w:val="000000"/>
          <w:spacing w:val="0"/>
          <w:sz w:val="24"/>
          <w:szCs w:val="24"/>
          <w:bdr w:val="none" w:color="auto" w:sz="0" w:space="0"/>
        </w:rPr>
        <w:t>　　在所有事项办结后，点击“重新验证”，跳出提示“可点击‘申请注销’并下载清税证明（注销通知书）”。</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360" w:lineRule="auto"/>
        <w:ind w:left="0" w:right="0"/>
        <w:jc w:val="both"/>
      </w:pPr>
      <w:r>
        <w:rPr>
          <w:rFonts w:hint="eastAsia" w:ascii="微软雅黑" w:hAnsi="微软雅黑" w:eastAsia="微软雅黑" w:cs="微软雅黑"/>
          <w:i w:val="0"/>
          <w:iCs w:val="0"/>
          <w:caps w:val="0"/>
          <w:color w:val="000000"/>
          <w:spacing w:val="0"/>
          <w:sz w:val="24"/>
          <w:szCs w:val="24"/>
          <w:bdr w:val="none" w:color="auto" w:sz="0" w:space="0"/>
        </w:rPr>
        <w:drawing>
          <wp:inline distT="0" distB="0" distL="114300" distR="114300">
            <wp:extent cx="5219700" cy="1631315"/>
            <wp:effectExtent l="0" t="0" r="0" b="6985"/>
            <wp:docPr id="10" name="图片 10" descr="IMG_2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IMG_265"/>
                    <pic:cNvPicPr>
                      <a:picLocks noChangeAspect="1"/>
                    </pic:cNvPicPr>
                  </pic:nvPicPr>
                  <pic:blipFill>
                    <a:blip r:embed="rId13"/>
                    <a:stretch>
                      <a:fillRect/>
                    </a:stretch>
                  </pic:blipFill>
                  <pic:spPr>
                    <a:xfrm>
                      <a:off x="0" y="0"/>
                      <a:ext cx="5219700" cy="1631315"/>
                    </a:xfrm>
                    <a:prstGeom prst="rect">
                      <a:avLst/>
                    </a:prstGeom>
                    <a:noFill/>
                    <a:ln w="9525">
                      <a:noFill/>
                    </a:ln>
                  </pic:spPr>
                </pic:pic>
              </a:graphicData>
            </a:graphic>
          </wp:inline>
        </w:drawing>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360" w:lineRule="auto"/>
        <w:ind w:left="0" w:right="0"/>
        <w:jc w:val="both"/>
        <w:rPr>
          <w:rFonts w:hint="eastAsia" w:ascii="微软雅黑" w:hAnsi="微软雅黑" w:eastAsia="微软雅黑" w:cs="微软雅黑"/>
          <w:i w:val="0"/>
          <w:iCs w:val="0"/>
          <w:caps w:val="0"/>
          <w:color w:val="000000"/>
          <w:spacing w:val="0"/>
          <w:sz w:val="24"/>
          <w:szCs w:val="24"/>
        </w:rPr>
      </w:pPr>
      <w:r>
        <w:rPr>
          <w:rFonts w:hint="eastAsia" w:ascii="微软雅黑" w:hAnsi="微软雅黑" w:eastAsia="微软雅黑" w:cs="微软雅黑"/>
          <w:i w:val="0"/>
          <w:iCs w:val="0"/>
          <w:caps w:val="0"/>
          <w:color w:val="000000"/>
          <w:spacing w:val="0"/>
          <w:sz w:val="24"/>
          <w:szCs w:val="24"/>
          <w:bdr w:val="none" w:color="auto" w:sz="0" w:space="0"/>
        </w:rPr>
        <w:t>　　符合即办条件的企业点击“申请注销”，跳出提示“确认是否进行注销”，确认无误后点击“确定”，跳转至清税证明</w:t>
      </w:r>
      <w:bookmarkStart w:id="0" w:name="_GoBack"/>
      <w:bookmarkEnd w:id="0"/>
      <w:r>
        <w:rPr>
          <w:rFonts w:hint="eastAsia" w:ascii="微软雅黑" w:hAnsi="微软雅黑" w:eastAsia="微软雅黑" w:cs="微软雅黑"/>
          <w:i w:val="0"/>
          <w:iCs w:val="0"/>
          <w:caps w:val="0"/>
          <w:color w:val="000000"/>
          <w:spacing w:val="0"/>
          <w:sz w:val="24"/>
          <w:szCs w:val="24"/>
          <w:bdr w:val="none" w:color="auto" w:sz="0" w:space="0"/>
        </w:rPr>
        <w:t>（注销通知书）下载界面。</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360" w:lineRule="auto"/>
        <w:ind w:left="0" w:right="0"/>
        <w:jc w:val="both"/>
      </w:pPr>
      <w:r>
        <w:rPr>
          <w:rFonts w:hint="eastAsia" w:ascii="微软雅黑" w:hAnsi="微软雅黑" w:eastAsia="微软雅黑" w:cs="微软雅黑"/>
          <w:i w:val="0"/>
          <w:iCs w:val="0"/>
          <w:caps w:val="0"/>
          <w:color w:val="000000"/>
          <w:spacing w:val="0"/>
          <w:sz w:val="24"/>
          <w:szCs w:val="24"/>
          <w:bdr w:val="none" w:color="auto" w:sz="0" w:space="0"/>
        </w:rPr>
        <w:drawing>
          <wp:inline distT="0" distB="0" distL="114300" distR="114300">
            <wp:extent cx="5219700" cy="2211705"/>
            <wp:effectExtent l="0" t="0" r="0" b="17145"/>
            <wp:docPr id="11" name="图片 11" descr="IMG_2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descr="IMG_266"/>
                    <pic:cNvPicPr>
                      <a:picLocks noChangeAspect="1"/>
                    </pic:cNvPicPr>
                  </pic:nvPicPr>
                  <pic:blipFill>
                    <a:blip r:embed="rId14"/>
                    <a:stretch>
                      <a:fillRect/>
                    </a:stretch>
                  </pic:blipFill>
                  <pic:spPr>
                    <a:xfrm>
                      <a:off x="0" y="0"/>
                      <a:ext cx="5219700" cy="2211705"/>
                    </a:xfrm>
                    <a:prstGeom prst="rect">
                      <a:avLst/>
                    </a:prstGeom>
                    <a:noFill/>
                    <a:ln w="9525">
                      <a:noFill/>
                    </a:ln>
                  </pic:spPr>
                </pic:pic>
              </a:graphicData>
            </a:graphic>
          </wp:inline>
        </w:drawing>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360" w:lineRule="auto"/>
        <w:ind w:left="0" w:right="0"/>
        <w:jc w:val="both"/>
      </w:pPr>
      <w:r>
        <w:rPr>
          <w:rFonts w:hint="eastAsia" w:ascii="微软雅黑" w:hAnsi="微软雅黑" w:eastAsia="微软雅黑" w:cs="微软雅黑"/>
          <w:i w:val="0"/>
          <w:iCs w:val="0"/>
          <w:caps w:val="0"/>
          <w:color w:val="000000"/>
          <w:spacing w:val="0"/>
          <w:sz w:val="24"/>
          <w:szCs w:val="24"/>
          <w:bdr w:val="none" w:color="auto" w:sz="0" w:space="0"/>
        </w:rPr>
        <w:t>　　不符合即办条件的企业，通过一般流程申请注销，点击“申请注销”，发起一般注销流程，填写申请表，确认无误后提交任务，税务人员受理通过后可以下载打印受理通知书，审批通过后，完成注销。</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360" w:lineRule="auto"/>
        <w:ind w:left="0" w:right="0"/>
        <w:jc w:val="both"/>
      </w:pPr>
      <w:r>
        <w:rPr>
          <w:rFonts w:hint="eastAsia" w:ascii="微软雅黑" w:hAnsi="微软雅黑" w:eastAsia="微软雅黑" w:cs="微软雅黑"/>
          <w:i w:val="0"/>
          <w:iCs w:val="0"/>
          <w:caps w:val="0"/>
          <w:color w:val="000000"/>
          <w:spacing w:val="0"/>
          <w:sz w:val="24"/>
          <w:szCs w:val="24"/>
          <w:bdr w:val="none" w:color="auto" w:sz="0" w:space="0"/>
        </w:rPr>
        <w:t>　　注销完成的企业后可通过电子税务局--登录--免登录功能--注销登记查询模块，打印清税证明（注销通知书）。</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360" w:lineRule="auto"/>
        <w:ind w:left="0" w:right="0"/>
        <w:jc w:val="both"/>
        <w:rPr>
          <w:rFonts w:hint="eastAsia" w:ascii="微软雅黑" w:hAnsi="微软雅黑" w:eastAsia="微软雅黑" w:cs="微软雅黑"/>
          <w:i w:val="0"/>
          <w:iCs w:val="0"/>
          <w:caps w:val="0"/>
          <w:color w:val="000000"/>
          <w:spacing w:val="0"/>
          <w:sz w:val="24"/>
          <w:szCs w:val="24"/>
        </w:rPr>
      </w:pPr>
      <w:r>
        <w:rPr>
          <w:rFonts w:hint="eastAsia" w:ascii="微软雅黑" w:hAnsi="微软雅黑" w:eastAsia="微软雅黑" w:cs="微软雅黑"/>
          <w:i w:val="0"/>
          <w:iCs w:val="0"/>
          <w:caps w:val="0"/>
          <w:color w:val="000000"/>
          <w:spacing w:val="0"/>
          <w:sz w:val="24"/>
          <w:szCs w:val="24"/>
          <w:bdr w:val="none" w:color="auto" w:sz="0" w:space="0"/>
        </w:rPr>
        <w:t>　　对于普通注销公告期已满，且税务已核准注销的企业，可继续办理后续流程。</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360" w:lineRule="auto"/>
        <w:ind w:left="0" w:right="0"/>
        <w:jc w:val="both"/>
      </w:pPr>
      <w:r>
        <w:rPr>
          <w:rFonts w:hint="eastAsia" w:ascii="微软雅黑" w:hAnsi="微软雅黑" w:eastAsia="微软雅黑" w:cs="微软雅黑"/>
          <w:i w:val="0"/>
          <w:iCs w:val="0"/>
          <w:caps w:val="0"/>
          <w:color w:val="000000"/>
          <w:spacing w:val="0"/>
          <w:sz w:val="24"/>
          <w:szCs w:val="24"/>
          <w:bdr w:val="none" w:color="auto" w:sz="0" w:space="0"/>
        </w:rPr>
        <w:drawing>
          <wp:inline distT="0" distB="0" distL="114300" distR="114300">
            <wp:extent cx="5219700" cy="2936240"/>
            <wp:effectExtent l="0" t="0" r="0" b="16510"/>
            <wp:docPr id="12" name="图片 12" descr="IMG_2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descr="IMG_267"/>
                    <pic:cNvPicPr>
                      <a:picLocks noChangeAspect="1"/>
                    </pic:cNvPicPr>
                  </pic:nvPicPr>
                  <pic:blipFill>
                    <a:blip r:embed="rId15"/>
                    <a:stretch>
                      <a:fillRect/>
                    </a:stretch>
                  </pic:blipFill>
                  <pic:spPr>
                    <a:xfrm>
                      <a:off x="0" y="0"/>
                      <a:ext cx="5219700" cy="2936240"/>
                    </a:xfrm>
                    <a:prstGeom prst="rect">
                      <a:avLst/>
                    </a:prstGeom>
                    <a:noFill/>
                    <a:ln w="9525">
                      <a:noFill/>
                    </a:ln>
                  </pic:spPr>
                </pic:pic>
              </a:graphicData>
            </a:graphic>
          </wp:inline>
        </w:drawing>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line="360" w:lineRule="auto"/>
        <w:ind w:left="0" w:firstLine="0"/>
        <w:jc w:val="both"/>
        <w:textAlignment w:val="top"/>
        <w:rPr>
          <w:rFonts w:hint="eastAsia" w:ascii="微软雅黑" w:hAnsi="微软雅黑" w:eastAsia="微软雅黑" w:cs="微软雅黑"/>
          <w:i w:val="0"/>
          <w:iCs w:val="0"/>
          <w:caps w:val="0"/>
          <w:color w:val="000000"/>
          <w:spacing w:val="0"/>
          <w:sz w:val="0"/>
          <w:szCs w:val="0"/>
        </w:rPr>
      </w:pPr>
      <w:r>
        <w:rPr>
          <w:rFonts w:hint="eastAsia" w:ascii="微软雅黑" w:hAnsi="微软雅黑" w:eastAsia="微软雅黑" w:cs="微软雅黑"/>
          <w:i w:val="0"/>
          <w:iCs w:val="0"/>
          <w:caps w:val="0"/>
          <w:color w:val="595959"/>
          <w:spacing w:val="0"/>
          <w:kern w:val="0"/>
          <w:sz w:val="0"/>
          <w:szCs w:val="0"/>
          <w:lang w:val="en-US" w:eastAsia="zh-CN" w:bidi="ar"/>
        </w:rPr>
        <w:t>【返回顶部】【打印本页】【关闭本页】</w:t>
      </w:r>
    </w:p>
    <w:p>
      <w:pPr>
        <w:keepNext w:val="0"/>
        <w:keepLines w:val="0"/>
        <w:pageBreakBefore w:val="0"/>
        <w:kinsoku/>
        <w:wordWrap/>
        <w:overflowPunct/>
        <w:topLinePunct w:val="0"/>
        <w:autoSpaceDE/>
        <w:autoSpaceDN/>
        <w:bidi w:val="0"/>
        <w:adjustRightInd w:val="0"/>
        <w:snapToGrid w:val="0"/>
        <w:spacing w:line="360" w:lineRule="auto"/>
        <w:jc w:val="both"/>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微软雅黑">
    <w:panose1 w:val="020B0503020204020204"/>
    <w:charset w:val="86"/>
    <w:family w:val="auto"/>
    <w:pitch w:val="default"/>
    <w:sig w:usb0="80000287" w:usb1="280F3C52"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49900AE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Normal (Web)"/>
    <w:basedOn w:val="1"/>
    <w:uiPriority w:val="0"/>
    <w:pPr>
      <w:spacing w:before="0" w:beforeAutospacing="1" w:after="0" w:afterAutospacing="1"/>
      <w:ind w:left="0" w:right="0"/>
      <w:jc w:val="left"/>
    </w:pPr>
    <w:rPr>
      <w:kern w:val="0"/>
      <w:sz w:val="24"/>
      <w:lang w:val="en-US" w:eastAsia="zh-CN" w:bidi="ar"/>
    </w:rPr>
  </w:style>
  <w:style w:type="character" w:styleId="5">
    <w:name w:val="Strong"/>
    <w:basedOn w:val="4"/>
    <w:qFormat/>
    <w:uiPriority w:val="0"/>
    <w:rPr>
      <w:b/>
    </w:rPr>
  </w:style>
</w:styles>
</file>

<file path=word/_rels/document.xml.rels><?xml version="1.0" encoding="UTF-8" standalone="yes"?>
<Relationships xmlns="http://schemas.openxmlformats.org/package/2006/relationships"><Relationship Id="rId9" Type="http://schemas.openxmlformats.org/officeDocument/2006/relationships/image" Target="media/image6.png"/><Relationship Id="rId8" Type="http://schemas.openxmlformats.org/officeDocument/2006/relationships/image" Target="media/image5.png"/><Relationship Id="rId7" Type="http://schemas.openxmlformats.org/officeDocument/2006/relationships/image" Target="media/image4.png"/><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7" Type="http://schemas.openxmlformats.org/officeDocument/2006/relationships/fontTable" Target="fontTable.xml"/><Relationship Id="rId16" Type="http://schemas.openxmlformats.org/officeDocument/2006/relationships/customXml" Target="../customXml/item1.xml"/><Relationship Id="rId15" Type="http://schemas.openxmlformats.org/officeDocument/2006/relationships/image" Target="media/image12.png"/><Relationship Id="rId14" Type="http://schemas.openxmlformats.org/officeDocument/2006/relationships/image" Target="media/image11.png"/><Relationship Id="rId13" Type="http://schemas.openxmlformats.org/officeDocument/2006/relationships/image" Target="media/image10.png"/><Relationship Id="rId12" Type="http://schemas.openxmlformats.org/officeDocument/2006/relationships/image" Target="media/image9.png"/><Relationship Id="rId11" Type="http://schemas.openxmlformats.org/officeDocument/2006/relationships/image" Target="media/image8.png"/><Relationship Id="rId10" Type="http://schemas.openxmlformats.org/officeDocument/2006/relationships/image" Target="media/image7.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4</TotalTime>
  <ScaleCrop>false</ScaleCrop>
  <LinksUpToDate>false</LinksUpToDate>
  <CharactersWithSpaces>0</CharactersWithSpaces>
  <Application>WPS Office_11.8.2.10158_F1E327BC-269C-435d-A152-05C5408002CA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2024-02-22T06:02:23Z</dcterms:created>
  <dc:creator>Administrator</dc:creator>
  <cp:lastModifiedBy>Administrator</cp:lastModifiedBy>
  <dcterms:modified xsi:type="dcterms:W3CDTF">2024-02-22T06:07:42Z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2052-11.8.2.10158</vt:lpwstr>
  </property>
</Properties>
</file>