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B8" w:rsidRDefault="00F75EB8" w:rsidP="008B4653">
      <w:pPr>
        <w:spacing w:line="440" w:lineRule="exact"/>
        <w:jc w:val="center"/>
        <w:rPr>
          <w:rFonts w:ascii="黑体" w:eastAsia="黑体" w:hAnsi="宋体"/>
          <w:sz w:val="30"/>
          <w:szCs w:val="30"/>
        </w:rPr>
      </w:pPr>
      <w:r>
        <w:rPr>
          <w:rFonts w:ascii="黑体" w:eastAsia="黑体" w:hAnsi="宋体" w:cs="黑体" w:hint="eastAsia"/>
          <w:b/>
          <w:bCs/>
          <w:sz w:val="30"/>
          <w:szCs w:val="30"/>
        </w:rPr>
        <w:t>关于二○一五年度企业所得税汇算清缴工作的通知</w:t>
      </w:r>
    </w:p>
    <w:p w:rsidR="00F75EB8" w:rsidRPr="00BD3290" w:rsidRDefault="00F75EB8" w:rsidP="00721334">
      <w:pPr>
        <w:spacing w:line="440" w:lineRule="exact"/>
        <w:ind w:firstLineChars="1000" w:firstLine="31680"/>
        <w:rPr>
          <w:rFonts w:ascii="仿宋_GB2312" w:eastAsia="仿宋_GB2312" w:hAnsi="宋体"/>
          <w:b/>
          <w:bCs/>
          <w:sz w:val="24"/>
          <w:szCs w:val="24"/>
        </w:rPr>
      </w:pPr>
      <w:r w:rsidRPr="00BD3290">
        <w:rPr>
          <w:rFonts w:ascii="仿宋_GB2312" w:eastAsia="仿宋_GB2312" w:cs="仿宋_GB2312" w:hint="eastAsia"/>
          <w:b/>
          <w:bCs/>
          <w:sz w:val="24"/>
          <w:szCs w:val="24"/>
        </w:rPr>
        <w:t>（适用于居民企业的企业所得税汇算清缴）</w:t>
      </w:r>
    </w:p>
    <w:p w:rsidR="00F75EB8" w:rsidRPr="00030EDD" w:rsidRDefault="00F75EB8" w:rsidP="00664381">
      <w:pPr>
        <w:spacing w:line="360" w:lineRule="exact"/>
        <w:jc w:val="left"/>
        <w:rPr>
          <w:rFonts w:ascii="宋体"/>
          <w:color w:val="000000"/>
          <w:kern w:val="0"/>
        </w:rPr>
      </w:pPr>
      <w:r w:rsidRPr="00030EDD">
        <w:rPr>
          <w:rFonts w:ascii="宋体" w:hAnsi="宋体" w:cs="宋体" w:hint="eastAsia"/>
          <w:color w:val="000000"/>
          <w:kern w:val="0"/>
        </w:rPr>
        <w:t>尊敬的纳税人：</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为确保</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年度企业所得税汇算清缴工作的顺利开展，根据《国家税务总局关于印发</w:t>
      </w:r>
      <w:r w:rsidRPr="00030EDD">
        <w:rPr>
          <w:rFonts w:ascii="宋体" w:hAnsi="宋体" w:cs="宋体"/>
          <w:color w:val="000000"/>
          <w:kern w:val="0"/>
        </w:rPr>
        <w:t>&lt;</w:t>
      </w:r>
      <w:r w:rsidRPr="00030EDD">
        <w:rPr>
          <w:rFonts w:ascii="宋体" w:hAnsi="宋体" w:cs="宋体" w:hint="eastAsia"/>
          <w:color w:val="000000"/>
          <w:kern w:val="0"/>
        </w:rPr>
        <w:t>企业所得税汇算清缴管理办法</w:t>
      </w:r>
      <w:r w:rsidRPr="00030EDD">
        <w:rPr>
          <w:rFonts w:ascii="宋体" w:hAnsi="宋体" w:cs="宋体"/>
          <w:color w:val="000000"/>
          <w:kern w:val="0"/>
        </w:rPr>
        <w:t>&gt;</w:t>
      </w:r>
      <w:r w:rsidRPr="00030EDD">
        <w:rPr>
          <w:rFonts w:ascii="宋体" w:hAnsi="宋体" w:cs="宋体" w:hint="eastAsia"/>
          <w:color w:val="000000"/>
          <w:kern w:val="0"/>
        </w:rPr>
        <w:t>的通知》（国税发〔</w:t>
      </w:r>
      <w:r w:rsidRPr="00030EDD">
        <w:rPr>
          <w:rFonts w:ascii="宋体" w:hAnsi="宋体" w:cs="宋体"/>
          <w:color w:val="000000"/>
          <w:kern w:val="0"/>
        </w:rPr>
        <w:t>2009</w:t>
      </w:r>
      <w:r w:rsidRPr="00030EDD">
        <w:rPr>
          <w:rFonts w:ascii="宋体" w:hAnsi="宋体" w:cs="宋体" w:hint="eastAsia"/>
          <w:color w:val="000000"/>
          <w:kern w:val="0"/>
        </w:rPr>
        <w:t>〕</w:t>
      </w:r>
      <w:r w:rsidRPr="00030EDD">
        <w:rPr>
          <w:rFonts w:ascii="宋体" w:hAnsi="宋体" w:cs="宋体"/>
          <w:color w:val="000000"/>
          <w:kern w:val="0"/>
        </w:rPr>
        <w:t>79</w:t>
      </w:r>
      <w:r w:rsidRPr="00030EDD">
        <w:rPr>
          <w:rFonts w:ascii="宋体" w:hAnsi="宋体" w:cs="宋体" w:hint="eastAsia"/>
          <w:color w:val="000000"/>
          <w:kern w:val="0"/>
        </w:rPr>
        <w:t>号）、《关于做好</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年度本市居民企业所得税汇算清缴工作的通知》</w:t>
      </w:r>
      <w:r w:rsidRPr="00030EDD">
        <w:rPr>
          <w:rFonts w:ascii="宋体" w:hAnsi="宋体" w:cs="宋体"/>
          <w:color w:val="000000"/>
          <w:kern w:val="0"/>
        </w:rPr>
        <w:t>(</w:t>
      </w:r>
      <w:r w:rsidRPr="00030EDD">
        <w:rPr>
          <w:rFonts w:ascii="宋体" w:hAnsi="宋体" w:cs="宋体" w:hint="eastAsia"/>
          <w:color w:val="000000"/>
          <w:kern w:val="0"/>
        </w:rPr>
        <w:t>沪国税</w:t>
      </w:r>
      <w:r>
        <w:rPr>
          <w:rFonts w:ascii="宋体" w:hAnsi="宋体" w:cs="宋体" w:hint="eastAsia"/>
          <w:color w:val="000000"/>
          <w:kern w:val="0"/>
        </w:rPr>
        <w:t>函</w:t>
      </w:r>
      <w:r w:rsidRPr="00030EDD">
        <w:rPr>
          <w:rFonts w:ascii="宋体" w:hAnsi="宋体" w:cs="宋体" w:hint="eastAsia"/>
          <w:color w:val="000000"/>
          <w:kern w:val="0"/>
        </w:rPr>
        <w:t>〔</w:t>
      </w:r>
      <w:r w:rsidRPr="00030EDD">
        <w:rPr>
          <w:rFonts w:ascii="宋体" w:hAnsi="宋体" w:cs="宋体"/>
          <w:color w:val="000000"/>
          <w:kern w:val="0"/>
        </w:rPr>
        <w:t>201</w:t>
      </w:r>
      <w:r>
        <w:rPr>
          <w:rFonts w:ascii="宋体" w:hAnsi="宋体" w:cs="宋体"/>
          <w:color w:val="000000"/>
          <w:kern w:val="0"/>
        </w:rPr>
        <w:t>6</w:t>
      </w:r>
      <w:r w:rsidRPr="00030EDD">
        <w:rPr>
          <w:rFonts w:ascii="宋体" w:hAnsi="宋体" w:cs="宋体" w:hint="eastAsia"/>
          <w:color w:val="000000"/>
          <w:kern w:val="0"/>
        </w:rPr>
        <w:t>〕</w:t>
      </w:r>
      <w:r w:rsidRPr="00030EDD">
        <w:rPr>
          <w:rFonts w:ascii="宋体" w:hAnsi="宋体" w:cs="宋体"/>
          <w:color w:val="000000"/>
          <w:kern w:val="0"/>
        </w:rPr>
        <w:t>1</w:t>
      </w:r>
      <w:r>
        <w:rPr>
          <w:rFonts w:ascii="宋体" w:hAnsi="宋体" w:cs="宋体"/>
          <w:color w:val="000000"/>
          <w:kern w:val="0"/>
        </w:rPr>
        <w:t>2</w:t>
      </w:r>
      <w:r w:rsidRPr="00030EDD">
        <w:rPr>
          <w:rFonts w:ascii="宋体" w:hAnsi="宋体" w:cs="宋体" w:hint="eastAsia"/>
          <w:color w:val="000000"/>
          <w:kern w:val="0"/>
        </w:rPr>
        <w:t>号</w:t>
      </w:r>
      <w:r w:rsidRPr="00030EDD">
        <w:rPr>
          <w:rFonts w:ascii="宋体" w:hAnsi="宋体" w:cs="宋体"/>
          <w:color w:val="000000"/>
          <w:kern w:val="0"/>
        </w:rPr>
        <w:t>)</w:t>
      </w:r>
      <w:r w:rsidRPr="00030EDD">
        <w:rPr>
          <w:rFonts w:ascii="宋体" w:hAnsi="宋体" w:cs="宋体" w:hint="eastAsia"/>
          <w:color w:val="000000"/>
          <w:kern w:val="0"/>
        </w:rPr>
        <w:t>的规定，现将我局</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年度企业所得税汇算清缴工作有关事项通知如下：</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一、汇算清缴对象</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依照《中华人民共和国企业所得税法》及其实施条例和国务院财政、税务主管部门有关规定，凡在</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年度内本市从事生产、经营（包括试生产、试经营），或在</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年度中间终止经营活动的纳税人，无论是否在减税、免税期间，也无论盈利或亏损，均应按照企业所得税法及其实施条例和《企业所得税汇算清缴管理办法》（国税发〔</w:t>
      </w:r>
      <w:r w:rsidRPr="00030EDD">
        <w:rPr>
          <w:rFonts w:ascii="宋体" w:hAnsi="宋体" w:cs="宋体"/>
          <w:color w:val="000000"/>
          <w:kern w:val="0"/>
        </w:rPr>
        <w:t>2009</w:t>
      </w:r>
      <w:r w:rsidRPr="00030EDD">
        <w:rPr>
          <w:rFonts w:ascii="宋体" w:hAnsi="宋体" w:cs="宋体" w:hint="eastAsia"/>
          <w:color w:val="000000"/>
          <w:kern w:val="0"/>
        </w:rPr>
        <w:t>〕</w:t>
      </w:r>
      <w:r w:rsidRPr="00030EDD">
        <w:rPr>
          <w:rFonts w:ascii="宋体" w:hAnsi="宋体" w:cs="宋体"/>
          <w:color w:val="000000"/>
          <w:kern w:val="0"/>
        </w:rPr>
        <w:t>79</w:t>
      </w:r>
      <w:r w:rsidRPr="00030EDD">
        <w:rPr>
          <w:rFonts w:ascii="宋体" w:hAnsi="宋体" w:cs="宋体" w:hint="eastAsia"/>
          <w:color w:val="000000"/>
          <w:kern w:val="0"/>
        </w:rPr>
        <w:t>号）有关规定进行企业所得税汇算清缴。</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二、申报程序</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color w:val="000000"/>
          <w:kern w:val="0"/>
        </w:rPr>
        <w:t xml:space="preserve"> 1</w:t>
      </w:r>
      <w:r w:rsidRPr="00030EDD">
        <w:rPr>
          <w:rFonts w:ascii="宋体" w:hAnsi="宋体" w:cs="宋体" w:hint="eastAsia"/>
          <w:color w:val="000000"/>
          <w:kern w:val="0"/>
        </w:rPr>
        <w:t>、准备阶段</w:t>
      </w:r>
    </w:p>
    <w:p w:rsidR="00F75EB8" w:rsidRPr="00030EDD" w:rsidRDefault="00F75EB8" w:rsidP="00721334">
      <w:pPr>
        <w:spacing w:line="360" w:lineRule="exact"/>
        <w:ind w:firstLineChars="200" w:firstLine="31680"/>
        <w:jc w:val="left"/>
        <w:rPr>
          <w:rFonts w:ascii="宋体"/>
          <w:color w:val="000000"/>
          <w:kern w:val="0"/>
        </w:rPr>
      </w:pPr>
      <w:r w:rsidRPr="002D662B">
        <w:rPr>
          <w:rFonts w:ascii="宋体" w:hAnsi="宋体" w:cs="宋体" w:hint="eastAsia"/>
          <w:b/>
          <w:bCs/>
          <w:color w:val="000000"/>
          <w:kern w:val="0"/>
        </w:rPr>
        <w:t>纳税人需要在企业所得税年度纳税申报期间完成各类涉税事项的备案、申报（包括享受税收优惠政策</w:t>
      </w:r>
      <w:r>
        <w:rPr>
          <w:rFonts w:ascii="宋体" w:hAnsi="宋体" w:cs="宋体" w:hint="eastAsia"/>
          <w:b/>
          <w:bCs/>
          <w:color w:val="000000"/>
          <w:kern w:val="0"/>
        </w:rPr>
        <w:t>、特殊性税务处理及递延纳税等涉税事项</w:t>
      </w:r>
      <w:r w:rsidRPr="002D662B">
        <w:rPr>
          <w:rFonts w:ascii="宋体" w:hAnsi="宋体" w:cs="宋体" w:hint="eastAsia"/>
          <w:b/>
          <w:bCs/>
          <w:color w:val="000000"/>
          <w:kern w:val="0"/>
        </w:rPr>
        <w:t>）</w:t>
      </w:r>
      <w:r>
        <w:rPr>
          <w:rFonts w:ascii="宋体" w:hAnsi="宋体" w:cs="宋体" w:hint="eastAsia"/>
          <w:color w:val="000000"/>
          <w:kern w:val="0"/>
        </w:rPr>
        <w:t>。</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纳税人</w:t>
      </w:r>
      <w:r>
        <w:rPr>
          <w:rFonts w:ascii="宋体" w:hAnsi="宋体" w:cs="宋体" w:hint="eastAsia"/>
          <w:color w:val="000000"/>
          <w:kern w:val="0"/>
        </w:rPr>
        <w:t>可</w:t>
      </w:r>
      <w:r w:rsidRPr="00030EDD">
        <w:rPr>
          <w:rFonts w:ascii="宋体" w:hAnsi="宋体" w:cs="宋体" w:hint="eastAsia"/>
          <w:color w:val="000000"/>
          <w:kern w:val="0"/>
        </w:rPr>
        <w:t>从上海税务网站（网址：</w:t>
      </w:r>
      <w:r w:rsidRPr="00030EDD">
        <w:rPr>
          <w:rFonts w:ascii="宋体" w:hAnsi="宋体" w:cs="宋体"/>
          <w:color w:val="000000"/>
          <w:kern w:val="0"/>
        </w:rPr>
        <w:t>www.tax.sh.gov.cn</w:t>
      </w:r>
      <w:r w:rsidRPr="00030EDD">
        <w:rPr>
          <w:rFonts w:ascii="宋体" w:hAnsi="宋体" w:cs="宋体" w:hint="eastAsia"/>
          <w:color w:val="000000"/>
          <w:kern w:val="0"/>
        </w:rPr>
        <w:t>）</w:t>
      </w:r>
      <w:r w:rsidRPr="00030EDD">
        <w:rPr>
          <w:rFonts w:ascii="宋体" w:cs="宋体" w:hint="eastAsia"/>
          <w:color w:val="000000"/>
          <w:kern w:val="0"/>
        </w:rPr>
        <w:t>“</w:t>
      </w:r>
      <w:r w:rsidRPr="00030EDD">
        <w:rPr>
          <w:rFonts w:ascii="宋体" w:hAnsi="宋体" w:cs="宋体" w:hint="eastAsia"/>
          <w:color w:val="000000"/>
          <w:kern w:val="0"/>
        </w:rPr>
        <w:t>上海税务网站</w:t>
      </w:r>
      <w:r w:rsidRPr="00030EDD">
        <w:rPr>
          <w:rFonts w:ascii="宋体" w:hAnsi="宋体" w:cs="宋体"/>
          <w:color w:val="000000"/>
          <w:kern w:val="0"/>
        </w:rPr>
        <w:t>/</w:t>
      </w:r>
      <w:r w:rsidRPr="00030EDD">
        <w:rPr>
          <w:rFonts w:ascii="宋体" w:hAnsi="宋体" w:cs="宋体" w:hint="eastAsia"/>
          <w:color w:val="000000"/>
          <w:kern w:val="0"/>
        </w:rPr>
        <w:t>办税服务</w:t>
      </w:r>
      <w:r w:rsidRPr="00030EDD">
        <w:rPr>
          <w:rFonts w:ascii="宋体" w:hAnsi="宋体" w:cs="宋体"/>
          <w:color w:val="000000"/>
          <w:kern w:val="0"/>
        </w:rPr>
        <w:t>/</w:t>
      </w:r>
      <w:r w:rsidRPr="00030EDD">
        <w:rPr>
          <w:rFonts w:ascii="宋体" w:hAnsi="宋体" w:cs="宋体" w:hint="eastAsia"/>
          <w:color w:val="000000"/>
          <w:kern w:val="0"/>
        </w:rPr>
        <w:t>下载中心</w:t>
      </w:r>
      <w:r w:rsidRPr="00030EDD">
        <w:rPr>
          <w:rFonts w:ascii="宋体" w:hAnsi="宋体" w:cs="宋体"/>
          <w:color w:val="000000"/>
          <w:kern w:val="0"/>
        </w:rPr>
        <w:t>/</w:t>
      </w:r>
      <w:r w:rsidRPr="00030EDD">
        <w:rPr>
          <w:rFonts w:ascii="宋体" w:hAnsi="宋体" w:cs="宋体" w:hint="eastAsia"/>
          <w:color w:val="000000"/>
          <w:kern w:val="0"/>
        </w:rPr>
        <w:t>软件下载</w:t>
      </w:r>
      <w:r w:rsidRPr="00030EDD">
        <w:rPr>
          <w:rFonts w:ascii="宋体" w:cs="宋体" w:hint="eastAsia"/>
          <w:color w:val="000000"/>
          <w:kern w:val="0"/>
        </w:rPr>
        <w:t>”</w:t>
      </w:r>
      <w:r w:rsidRPr="00030EDD">
        <w:rPr>
          <w:rFonts w:ascii="宋体" w:hAnsi="宋体" w:cs="宋体" w:hint="eastAsia"/>
          <w:color w:val="000000"/>
          <w:kern w:val="0"/>
        </w:rPr>
        <w:t>栏目内下载</w:t>
      </w:r>
      <w:r>
        <w:rPr>
          <w:rFonts w:ascii="宋体" w:hAnsi="宋体" w:cs="宋体" w:hint="eastAsia"/>
          <w:color w:val="000000"/>
          <w:kern w:val="0"/>
        </w:rPr>
        <w:t>安装</w:t>
      </w:r>
      <w:r w:rsidRPr="00030EDD">
        <w:rPr>
          <w:rFonts w:ascii="宋体" w:hAnsi="宋体" w:cs="宋体"/>
          <w:color w:val="000000"/>
          <w:kern w:val="0"/>
        </w:rPr>
        <w:t xml:space="preserve"> </w:t>
      </w:r>
      <w:r w:rsidRPr="00030EDD">
        <w:rPr>
          <w:rFonts w:ascii="宋体" w:hAnsi="宋体" w:cs="宋体" w:hint="eastAsia"/>
          <w:color w:val="000000"/>
          <w:kern w:val="0"/>
        </w:rPr>
        <w:t>“上海市居民企业所得税汇算清缴客户端</w:t>
      </w:r>
      <w:r>
        <w:rPr>
          <w:rFonts w:ascii="宋体" w:hAnsi="宋体" w:cs="宋体"/>
          <w:color w:val="000000"/>
          <w:kern w:val="0"/>
        </w:rPr>
        <w:t>2015</w:t>
      </w:r>
      <w:r>
        <w:rPr>
          <w:rFonts w:ascii="宋体" w:hAnsi="宋体" w:cs="宋体" w:hint="eastAsia"/>
          <w:color w:val="000000"/>
          <w:kern w:val="0"/>
        </w:rPr>
        <w:t>版</w:t>
      </w:r>
      <w:r w:rsidRPr="00030EDD">
        <w:rPr>
          <w:rFonts w:ascii="宋体" w:hAnsi="宋体" w:cs="宋体" w:hint="eastAsia"/>
          <w:color w:val="000000"/>
          <w:kern w:val="0"/>
        </w:rPr>
        <w:t>”，按照企业所得税法及其实施条例的有关规定，如实填报《企业所得税年度纳税申报表》和《居民纳税人财务会计报告》，正确计算应纳税所得额和应纳所得税税额，并对纳税申报的真实性、准确性和完整性负法律责任。</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纳税人可以从上海税务网站《居民企业所得税汇算清缴专栏》获得相关税收政策、业务流程、纳税申报表讲解等相关信息；还可自行下载《企业所得税年度纳税申报表（</w:t>
      </w:r>
      <w:r w:rsidRPr="00030EDD">
        <w:rPr>
          <w:rFonts w:ascii="宋体" w:hAnsi="宋体" w:cs="宋体"/>
          <w:color w:val="000000"/>
          <w:kern w:val="0"/>
        </w:rPr>
        <w:t>A</w:t>
      </w:r>
      <w:r w:rsidRPr="00030EDD">
        <w:rPr>
          <w:rFonts w:ascii="宋体" w:hAnsi="宋体" w:cs="宋体" w:hint="eastAsia"/>
          <w:color w:val="000000"/>
          <w:kern w:val="0"/>
        </w:rPr>
        <w:t>类）》、《企业所得税年度纳税申报表（</w:t>
      </w:r>
      <w:r w:rsidRPr="00030EDD">
        <w:rPr>
          <w:rFonts w:ascii="宋体" w:hAnsi="宋体" w:cs="宋体"/>
          <w:color w:val="000000"/>
          <w:kern w:val="0"/>
        </w:rPr>
        <w:t>B</w:t>
      </w:r>
      <w:r w:rsidRPr="00030EDD">
        <w:rPr>
          <w:rFonts w:ascii="宋体" w:hAnsi="宋体" w:cs="宋体" w:hint="eastAsia"/>
          <w:color w:val="000000"/>
          <w:kern w:val="0"/>
        </w:rPr>
        <w:t>类）》电子版本，按需填报、打印。</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color w:val="000000"/>
          <w:kern w:val="0"/>
        </w:rPr>
        <w:t>2</w:t>
      </w:r>
      <w:r w:rsidRPr="00030EDD">
        <w:rPr>
          <w:rFonts w:ascii="宋体" w:hAnsi="宋体" w:cs="宋体" w:hint="eastAsia"/>
          <w:color w:val="000000"/>
          <w:kern w:val="0"/>
        </w:rPr>
        <w:t>、申报阶段</w:t>
      </w:r>
    </w:p>
    <w:p w:rsidR="00F75EB8" w:rsidRPr="00030EDD" w:rsidRDefault="00F75EB8" w:rsidP="00721334">
      <w:pPr>
        <w:spacing w:line="360" w:lineRule="exact"/>
        <w:ind w:firstLineChars="200" w:firstLine="31680"/>
        <w:jc w:val="left"/>
        <w:rPr>
          <w:rFonts w:ascii="宋体"/>
          <w:kern w:val="0"/>
        </w:rPr>
      </w:pPr>
      <w:r w:rsidRPr="00030EDD">
        <w:rPr>
          <w:rFonts w:ascii="宋体" w:hAnsi="宋体" w:cs="宋体" w:hint="eastAsia"/>
          <w:color w:val="000000"/>
          <w:kern w:val="0"/>
        </w:rPr>
        <w:t>纳税人完成“上海市居民企业所得税汇算清缴客户端</w:t>
      </w:r>
      <w:r>
        <w:rPr>
          <w:rFonts w:ascii="宋体" w:hAnsi="宋体" w:cs="宋体"/>
          <w:color w:val="000000"/>
          <w:kern w:val="0"/>
        </w:rPr>
        <w:t>2015</w:t>
      </w:r>
      <w:r>
        <w:rPr>
          <w:rFonts w:ascii="宋体" w:hAnsi="宋体" w:cs="宋体" w:hint="eastAsia"/>
          <w:color w:val="000000"/>
          <w:kern w:val="0"/>
        </w:rPr>
        <w:t>版</w:t>
      </w:r>
      <w:r w:rsidRPr="00030EDD">
        <w:rPr>
          <w:rFonts w:ascii="宋体" w:hAnsi="宋体" w:cs="宋体" w:hint="eastAsia"/>
          <w:color w:val="000000"/>
          <w:kern w:val="0"/>
        </w:rPr>
        <w:t>”的数据输入并确认无误后，通过网上电子申报企业端软件（</w:t>
      </w:r>
      <w:r w:rsidRPr="00030EDD">
        <w:rPr>
          <w:rFonts w:ascii="宋体" w:hAnsi="宋体" w:cs="宋体"/>
          <w:color w:val="000000"/>
          <w:kern w:val="0"/>
        </w:rPr>
        <w:t>eTax</w:t>
      </w:r>
      <w:r w:rsidRPr="00030EDD">
        <w:rPr>
          <w:rFonts w:ascii="宋体" w:hAnsi="宋体" w:cs="宋体" w:hint="eastAsia"/>
          <w:color w:val="000000"/>
          <w:kern w:val="0"/>
        </w:rPr>
        <w:t>＠</w:t>
      </w:r>
      <w:r w:rsidRPr="00030EDD">
        <w:rPr>
          <w:rFonts w:ascii="宋体" w:hAnsi="宋体" w:cs="宋体"/>
          <w:color w:val="000000"/>
          <w:kern w:val="0"/>
        </w:rPr>
        <w:t>SH</w:t>
      </w:r>
      <w:r w:rsidRPr="00030EDD">
        <w:rPr>
          <w:rFonts w:ascii="宋体" w:hAnsi="宋体" w:cs="宋体" w:hint="eastAsia"/>
          <w:color w:val="000000"/>
          <w:kern w:val="0"/>
        </w:rPr>
        <w:t>）上传数据，自行完成企业所得税年</w:t>
      </w:r>
      <w:r w:rsidRPr="00721334">
        <w:rPr>
          <w:rFonts w:ascii="宋体" w:hAnsi="宋体" w:cs="宋体" w:hint="eastAsia"/>
          <w:kern w:val="0"/>
        </w:rPr>
        <w:t>度纳税正常申报。纳税人网上申报有困难的、需更正申报的可持“上海市居民企业所得税汇算清缴客户端</w:t>
      </w:r>
      <w:r w:rsidRPr="00721334">
        <w:rPr>
          <w:rFonts w:ascii="宋体" w:hAnsi="宋体" w:cs="宋体"/>
          <w:kern w:val="0"/>
        </w:rPr>
        <w:t>2015</w:t>
      </w:r>
      <w:r w:rsidRPr="00721334">
        <w:rPr>
          <w:rFonts w:ascii="宋体" w:hAnsi="宋体" w:cs="宋体" w:hint="eastAsia"/>
          <w:kern w:val="0"/>
        </w:rPr>
        <w:t>版”导出数据到主</w:t>
      </w:r>
      <w:r w:rsidRPr="00030EDD">
        <w:rPr>
          <w:rFonts w:ascii="宋体" w:hAnsi="宋体" w:cs="宋体" w:hint="eastAsia"/>
          <w:kern w:val="0"/>
        </w:rPr>
        <w:t>管税务所办理申报。</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为保证纳税服务质量，管理所将分批安排、通知纳税人报送纸质纳税申报资料（申报资料清单见附件</w:t>
      </w:r>
      <w:r w:rsidRPr="00030EDD">
        <w:rPr>
          <w:rFonts w:ascii="宋体" w:hAnsi="宋体" w:cs="宋体"/>
          <w:color w:val="000000"/>
          <w:kern w:val="0"/>
        </w:rPr>
        <w:t>1</w:t>
      </w:r>
      <w:r w:rsidRPr="00030EDD">
        <w:rPr>
          <w:rFonts w:ascii="宋体" w:hAnsi="宋体" w:cs="宋体" w:hint="eastAsia"/>
          <w:color w:val="000000"/>
          <w:kern w:val="0"/>
        </w:rPr>
        <w:t>）。请纳税人配合。</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color w:val="000000"/>
          <w:kern w:val="0"/>
        </w:rPr>
        <w:t>3</w:t>
      </w:r>
      <w:r w:rsidRPr="00030EDD">
        <w:rPr>
          <w:rFonts w:ascii="宋体" w:hAnsi="宋体" w:cs="宋体" w:hint="eastAsia"/>
          <w:color w:val="000000"/>
          <w:kern w:val="0"/>
        </w:rPr>
        <w:t>、结清税款阶段</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纳税人完成企业所得税年度申报后，已预缴的税款少于全年应缴税款的，应在</w:t>
      </w:r>
      <w:r w:rsidRPr="00030EDD">
        <w:rPr>
          <w:rFonts w:ascii="宋体" w:hAnsi="宋体" w:cs="宋体"/>
          <w:color w:val="000000"/>
          <w:kern w:val="0"/>
        </w:rPr>
        <w:t>201</w:t>
      </w:r>
      <w:r>
        <w:rPr>
          <w:rFonts w:ascii="宋体" w:hAnsi="宋体" w:cs="宋体"/>
          <w:color w:val="000000"/>
          <w:kern w:val="0"/>
        </w:rPr>
        <w:t>6</w:t>
      </w:r>
      <w:r w:rsidRPr="00030EDD">
        <w:rPr>
          <w:rFonts w:ascii="宋体" w:hAnsi="宋体" w:cs="宋体" w:hint="eastAsia"/>
          <w:color w:val="000000"/>
          <w:kern w:val="0"/>
        </w:rPr>
        <w:t>年</w:t>
      </w:r>
      <w:r w:rsidRPr="00030EDD">
        <w:rPr>
          <w:rFonts w:ascii="宋体" w:hAnsi="宋体" w:cs="宋体"/>
          <w:color w:val="000000"/>
          <w:kern w:val="0"/>
        </w:rPr>
        <w:t>5</w:t>
      </w:r>
      <w:r w:rsidRPr="00030EDD">
        <w:rPr>
          <w:rFonts w:ascii="宋体" w:hAnsi="宋体" w:cs="宋体" w:hint="eastAsia"/>
          <w:color w:val="000000"/>
          <w:kern w:val="0"/>
        </w:rPr>
        <w:t>月</w:t>
      </w:r>
      <w:r w:rsidRPr="00030EDD">
        <w:rPr>
          <w:rFonts w:ascii="宋体" w:hAnsi="宋体" w:cs="宋体"/>
          <w:color w:val="000000"/>
          <w:kern w:val="0"/>
        </w:rPr>
        <w:t>31</w:t>
      </w:r>
      <w:r w:rsidRPr="00030EDD">
        <w:rPr>
          <w:rFonts w:ascii="宋体" w:hAnsi="宋体" w:cs="宋体" w:hint="eastAsia"/>
          <w:color w:val="000000"/>
          <w:kern w:val="0"/>
        </w:rPr>
        <w:t>日前结清补缴的企业所得税税款；预缴税款超过应纳税款的，应及时到申报大厅申请退税。</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纳税人因有特殊困难，无法在汇算清缴期间补缴税款的，可按征管法的有关规定，办理延期缴纳税款手续。</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纳税人不按规定期限办理申报、拒不申报，不按规定期限结清税款的，税务机关将依照税收征管法及其实施细则的有关规定予以处理。</w:t>
      </w:r>
    </w:p>
    <w:p w:rsidR="00F75EB8" w:rsidRPr="00030EDD" w:rsidRDefault="00F75EB8" w:rsidP="00721334">
      <w:pPr>
        <w:spacing w:line="360" w:lineRule="exact"/>
        <w:ind w:firstLineChars="200" w:firstLine="31680"/>
        <w:jc w:val="left"/>
        <w:rPr>
          <w:rFonts w:ascii="宋体"/>
          <w:color w:val="000000"/>
          <w:kern w:val="0"/>
        </w:rPr>
      </w:pPr>
      <w:r w:rsidRPr="00030EDD">
        <w:rPr>
          <w:rFonts w:ascii="宋体" w:hAnsi="宋体" w:cs="宋体" w:hint="eastAsia"/>
          <w:color w:val="000000"/>
          <w:kern w:val="0"/>
        </w:rPr>
        <w:t>三、注意事项</w:t>
      </w:r>
    </w:p>
    <w:p w:rsidR="00F75EB8" w:rsidRPr="00030EDD" w:rsidRDefault="00F75EB8" w:rsidP="00721334">
      <w:pPr>
        <w:spacing w:line="360" w:lineRule="exact"/>
        <w:ind w:firstLineChars="200" w:firstLine="31680"/>
        <w:jc w:val="left"/>
        <w:rPr>
          <w:rFonts w:ascii="宋体"/>
          <w:kern w:val="0"/>
        </w:rPr>
      </w:pPr>
      <w:r w:rsidRPr="00030EDD">
        <w:rPr>
          <w:rFonts w:ascii="宋体" w:hAnsi="宋体" w:cs="宋体"/>
          <w:color w:val="000000"/>
          <w:kern w:val="0"/>
        </w:rPr>
        <w:t>1</w:t>
      </w:r>
      <w:r w:rsidRPr="00030EDD">
        <w:rPr>
          <w:rFonts w:ascii="宋体" w:hAnsi="宋体" w:cs="宋体" w:hint="eastAsia"/>
          <w:color w:val="000000"/>
          <w:kern w:val="0"/>
        </w:rPr>
        <w:t>、本市查账征收企业所得税的纳税人应填报《中华人民共和国企业所得税年度纳税申报表（</w:t>
      </w:r>
      <w:r w:rsidRPr="00030EDD">
        <w:rPr>
          <w:rFonts w:ascii="宋体" w:hAnsi="宋体" w:cs="宋体"/>
          <w:color w:val="000000"/>
          <w:kern w:val="0"/>
        </w:rPr>
        <w:t>A</w:t>
      </w:r>
      <w:r w:rsidRPr="00030EDD">
        <w:rPr>
          <w:rFonts w:ascii="宋体" w:hAnsi="宋体" w:cs="宋体" w:hint="eastAsia"/>
          <w:color w:val="000000"/>
          <w:kern w:val="0"/>
        </w:rPr>
        <w:t>类，</w:t>
      </w:r>
      <w:r w:rsidRPr="00030EDD">
        <w:rPr>
          <w:rFonts w:ascii="宋体" w:hAnsi="宋体" w:cs="宋体"/>
          <w:color w:val="000000"/>
          <w:kern w:val="0"/>
        </w:rPr>
        <w:t>2014</w:t>
      </w:r>
      <w:r w:rsidRPr="00030EDD">
        <w:rPr>
          <w:rFonts w:ascii="宋体" w:hAnsi="宋体" w:cs="宋体" w:hint="eastAsia"/>
          <w:color w:val="000000"/>
          <w:kern w:val="0"/>
        </w:rPr>
        <w:t>年版）》（详见国家税务总局公告</w:t>
      </w:r>
      <w:r w:rsidRPr="00030EDD">
        <w:rPr>
          <w:rFonts w:ascii="宋体" w:hAnsi="宋体" w:cs="宋体"/>
          <w:color w:val="000000"/>
          <w:kern w:val="0"/>
        </w:rPr>
        <w:t>2014</w:t>
      </w:r>
      <w:r w:rsidRPr="00030EDD">
        <w:rPr>
          <w:rFonts w:ascii="宋体" w:hAnsi="宋体" w:cs="宋体" w:hint="eastAsia"/>
          <w:color w:val="000000"/>
          <w:kern w:val="0"/>
        </w:rPr>
        <w:t>年第</w:t>
      </w:r>
      <w:r w:rsidRPr="00030EDD">
        <w:rPr>
          <w:rFonts w:ascii="宋体" w:hAnsi="宋体" w:cs="宋体"/>
          <w:color w:val="000000"/>
          <w:kern w:val="0"/>
        </w:rPr>
        <w:t>63</w:t>
      </w:r>
      <w:r w:rsidRPr="00030EDD">
        <w:rPr>
          <w:rFonts w:ascii="宋体" w:hAnsi="宋体" w:cs="宋体" w:hint="eastAsia"/>
          <w:color w:val="000000"/>
          <w:kern w:val="0"/>
        </w:rPr>
        <w:t>号</w:t>
      </w:r>
      <w:r w:rsidRPr="00721334">
        <w:rPr>
          <w:rFonts w:ascii="宋体" w:hAnsi="宋体" w:cs="宋体" w:hint="eastAsia"/>
          <w:kern w:val="0"/>
        </w:rPr>
        <w:t>、</w:t>
      </w:r>
      <w:r w:rsidRPr="00721334">
        <w:rPr>
          <w:rFonts w:ascii="宋体" w:hAnsi="宋体" w:cs="宋体" w:hint="eastAsia"/>
          <w:b/>
          <w:bCs/>
          <w:kern w:val="0"/>
        </w:rPr>
        <w:t>国家税务总局公告</w:t>
      </w:r>
      <w:r w:rsidRPr="00721334">
        <w:rPr>
          <w:rFonts w:ascii="宋体" w:hAnsi="宋体" w:cs="宋体"/>
          <w:b/>
          <w:bCs/>
          <w:kern w:val="0"/>
        </w:rPr>
        <w:t>2016</w:t>
      </w:r>
      <w:r w:rsidRPr="00721334">
        <w:rPr>
          <w:rFonts w:ascii="宋体" w:hAnsi="宋体" w:cs="宋体" w:hint="eastAsia"/>
          <w:b/>
          <w:bCs/>
          <w:kern w:val="0"/>
        </w:rPr>
        <w:t>年第</w:t>
      </w:r>
      <w:r w:rsidRPr="00721334">
        <w:rPr>
          <w:rFonts w:ascii="宋体" w:hAnsi="宋体" w:cs="宋体"/>
          <w:b/>
          <w:bCs/>
          <w:kern w:val="0"/>
        </w:rPr>
        <w:t>6</w:t>
      </w:r>
      <w:r w:rsidRPr="00721334">
        <w:rPr>
          <w:rFonts w:ascii="宋体" w:hAnsi="宋体" w:cs="宋体" w:hint="eastAsia"/>
          <w:b/>
          <w:bCs/>
          <w:kern w:val="0"/>
        </w:rPr>
        <w:t>号</w:t>
      </w:r>
      <w:r w:rsidRPr="00030EDD">
        <w:rPr>
          <w:rFonts w:ascii="宋体" w:hAnsi="宋体" w:cs="宋体" w:hint="eastAsia"/>
          <w:color w:val="000000"/>
          <w:kern w:val="0"/>
        </w:rPr>
        <w:t>）；核定征收企业所得税的纳税人应填报《中华人民共和国企业所得税月（季）度和年度纳税申报表（</w:t>
      </w:r>
      <w:r w:rsidRPr="00030EDD">
        <w:rPr>
          <w:rFonts w:ascii="宋体" w:hAnsi="宋体" w:cs="宋体"/>
          <w:color w:val="000000"/>
          <w:kern w:val="0"/>
        </w:rPr>
        <w:t>B</w:t>
      </w:r>
      <w:r w:rsidRPr="00030EDD">
        <w:rPr>
          <w:rFonts w:ascii="宋体" w:hAnsi="宋体" w:cs="宋体" w:hint="eastAsia"/>
          <w:color w:val="000000"/>
          <w:kern w:val="0"/>
        </w:rPr>
        <w:t>类，</w:t>
      </w:r>
      <w:r w:rsidRPr="00721334">
        <w:rPr>
          <w:rFonts w:ascii="宋体" w:hAnsi="宋体" w:cs="宋体"/>
          <w:b/>
          <w:bCs/>
          <w:kern w:val="0"/>
        </w:rPr>
        <w:t>2015</w:t>
      </w:r>
      <w:r w:rsidRPr="00721334">
        <w:rPr>
          <w:rFonts w:ascii="宋体" w:hAnsi="宋体" w:cs="宋体" w:hint="eastAsia"/>
          <w:b/>
          <w:bCs/>
          <w:kern w:val="0"/>
        </w:rPr>
        <w:t>年版）》（详见国家税务总局公告</w:t>
      </w:r>
      <w:r w:rsidRPr="00721334">
        <w:rPr>
          <w:rFonts w:ascii="宋体" w:hAnsi="宋体" w:cs="宋体"/>
          <w:b/>
          <w:bCs/>
          <w:kern w:val="0"/>
        </w:rPr>
        <w:t>2015</w:t>
      </w:r>
      <w:r w:rsidRPr="00721334">
        <w:rPr>
          <w:rFonts w:ascii="宋体" w:hAnsi="宋体" w:cs="宋体" w:hint="eastAsia"/>
          <w:b/>
          <w:bCs/>
          <w:kern w:val="0"/>
        </w:rPr>
        <w:t>年第</w:t>
      </w:r>
      <w:r w:rsidRPr="00721334">
        <w:rPr>
          <w:rFonts w:ascii="宋体" w:hAnsi="宋体" w:cs="宋体"/>
          <w:b/>
          <w:bCs/>
          <w:kern w:val="0"/>
        </w:rPr>
        <w:t>31</w:t>
      </w:r>
      <w:r w:rsidRPr="00721334">
        <w:rPr>
          <w:rFonts w:ascii="宋体" w:hAnsi="宋体" w:cs="宋体" w:hint="eastAsia"/>
          <w:b/>
          <w:bCs/>
          <w:kern w:val="0"/>
        </w:rPr>
        <w:t>号）</w:t>
      </w:r>
      <w:r w:rsidRPr="00030EDD">
        <w:rPr>
          <w:rFonts w:ascii="宋体" w:hAnsi="宋体" w:cs="宋体" w:hint="eastAsia"/>
          <w:color w:val="000000"/>
          <w:kern w:val="0"/>
        </w:rPr>
        <w:t>以及本市补充附表《核定征收企业收入总额明细表》</w:t>
      </w:r>
      <w:r w:rsidRPr="00030EDD">
        <w:rPr>
          <w:rFonts w:ascii="宋体" w:hAnsi="宋体" w:cs="宋体" w:hint="eastAsia"/>
          <w:kern w:val="0"/>
        </w:rPr>
        <w:t>（见附件</w:t>
      </w:r>
      <w:r w:rsidRPr="00030EDD">
        <w:rPr>
          <w:rFonts w:ascii="宋体" w:hAnsi="宋体" w:cs="宋体"/>
          <w:kern w:val="0"/>
        </w:rPr>
        <w:t>2</w:t>
      </w:r>
      <w:r w:rsidRPr="00030EDD">
        <w:rPr>
          <w:rFonts w:ascii="宋体" w:hAnsi="宋体" w:cs="宋体" w:hint="eastAsia"/>
          <w:kern w:val="0"/>
        </w:rPr>
        <w:t>）</w:t>
      </w:r>
      <w:r>
        <w:rPr>
          <w:rFonts w:ascii="宋体" w:hAnsi="宋体" w:cs="宋体" w:hint="eastAsia"/>
          <w:kern w:val="0"/>
        </w:rPr>
        <w:t>。</w:t>
      </w:r>
    </w:p>
    <w:p w:rsidR="00F75EB8" w:rsidRDefault="00F75EB8" w:rsidP="00721334">
      <w:pPr>
        <w:spacing w:line="360" w:lineRule="exact"/>
        <w:ind w:firstLineChars="200" w:firstLine="31680"/>
        <w:jc w:val="left"/>
        <w:rPr>
          <w:rFonts w:ascii="宋体"/>
          <w:b/>
          <w:bCs/>
          <w:color w:val="000000"/>
          <w:kern w:val="0"/>
        </w:rPr>
      </w:pPr>
      <w:r w:rsidRPr="00C22B65">
        <w:rPr>
          <w:rFonts w:ascii="宋体" w:hAnsi="宋体" w:cs="宋体"/>
          <w:b/>
          <w:bCs/>
          <w:color w:val="000000"/>
          <w:kern w:val="0"/>
        </w:rPr>
        <w:t>2</w:t>
      </w:r>
      <w:r w:rsidRPr="00C22B65">
        <w:rPr>
          <w:rFonts w:ascii="宋体" w:hAnsi="宋体" w:cs="宋体" w:hint="eastAsia"/>
          <w:b/>
          <w:bCs/>
          <w:color w:val="000000"/>
          <w:kern w:val="0"/>
        </w:rPr>
        <w:t>、享受小型微利企业优惠的企业填报《企业基础信息表》（</w:t>
      </w:r>
      <w:r w:rsidRPr="00C22B65">
        <w:rPr>
          <w:rFonts w:ascii="宋体" w:hAnsi="宋体" w:cs="宋体"/>
          <w:b/>
          <w:bCs/>
          <w:color w:val="000000"/>
          <w:kern w:val="0"/>
        </w:rPr>
        <w:t>A000000</w:t>
      </w:r>
      <w:r w:rsidRPr="00C22B65">
        <w:rPr>
          <w:rFonts w:ascii="宋体" w:hAnsi="宋体" w:cs="宋体" w:hint="eastAsia"/>
          <w:b/>
          <w:bCs/>
          <w:color w:val="000000"/>
          <w:kern w:val="0"/>
        </w:rPr>
        <w:t>）中“</w:t>
      </w:r>
      <w:r w:rsidRPr="00C22B65">
        <w:rPr>
          <w:rFonts w:ascii="宋体" w:hAnsi="宋体" w:cs="宋体"/>
          <w:b/>
          <w:bCs/>
          <w:color w:val="000000"/>
          <w:kern w:val="0"/>
        </w:rPr>
        <w:t>107</w:t>
      </w:r>
      <w:r w:rsidRPr="00C22B65">
        <w:rPr>
          <w:rFonts w:ascii="宋体" w:hAnsi="宋体" w:cs="宋体" w:hint="eastAsia"/>
          <w:b/>
          <w:bCs/>
          <w:color w:val="000000"/>
          <w:kern w:val="0"/>
        </w:rPr>
        <w:t>从事国家限制或禁止行业</w:t>
      </w:r>
      <w:r w:rsidRPr="00C22B65">
        <w:rPr>
          <w:rFonts w:ascii="宋体" w:cs="宋体" w:hint="eastAsia"/>
          <w:b/>
          <w:bCs/>
          <w:color w:val="000000"/>
          <w:kern w:val="0"/>
        </w:rPr>
        <w:t>”</w:t>
      </w:r>
      <w:r>
        <w:rPr>
          <w:rFonts w:ascii="宋体" w:cs="宋体" w:hint="eastAsia"/>
          <w:b/>
          <w:bCs/>
          <w:color w:val="000000"/>
          <w:kern w:val="0"/>
        </w:rPr>
        <w:t>时</w:t>
      </w:r>
      <w:r>
        <w:rPr>
          <w:rFonts w:ascii="宋体" w:hAnsi="宋体" w:cs="宋体" w:hint="eastAsia"/>
          <w:b/>
          <w:bCs/>
          <w:color w:val="000000"/>
          <w:kern w:val="0"/>
        </w:rPr>
        <w:t>应仔细确认，</w:t>
      </w:r>
      <w:r w:rsidRPr="00C22B65">
        <w:rPr>
          <w:rFonts w:ascii="宋体" w:hAnsi="宋体" w:cs="宋体" w:hint="eastAsia"/>
          <w:b/>
          <w:bCs/>
          <w:color w:val="000000"/>
          <w:kern w:val="0"/>
        </w:rPr>
        <w:t>本年该选项表述发生变化，</w:t>
      </w:r>
      <w:r>
        <w:rPr>
          <w:rFonts w:ascii="宋体" w:hAnsi="宋体" w:cs="宋体" w:hint="eastAsia"/>
          <w:b/>
          <w:bCs/>
          <w:color w:val="000000"/>
          <w:kern w:val="0"/>
        </w:rPr>
        <w:t>系统默认“否”，一般情况无需修改，否则将无法享受该优惠。</w:t>
      </w:r>
    </w:p>
    <w:p w:rsidR="00F75EB8" w:rsidRDefault="00F75EB8" w:rsidP="00721334">
      <w:pPr>
        <w:spacing w:line="360" w:lineRule="exact"/>
        <w:ind w:firstLineChars="200" w:firstLine="31680"/>
        <w:jc w:val="left"/>
        <w:rPr>
          <w:rFonts w:ascii="宋体"/>
          <w:b/>
          <w:bCs/>
          <w:color w:val="000000"/>
          <w:kern w:val="0"/>
        </w:rPr>
      </w:pPr>
      <w:r>
        <w:rPr>
          <w:rFonts w:ascii="宋体" w:hAnsi="宋体" w:cs="宋体"/>
          <w:b/>
          <w:bCs/>
          <w:color w:val="000000"/>
          <w:kern w:val="0"/>
        </w:rPr>
        <w:t>3</w:t>
      </w:r>
      <w:r>
        <w:rPr>
          <w:rFonts w:ascii="宋体" w:hAnsi="宋体" w:cs="宋体" w:hint="eastAsia"/>
          <w:b/>
          <w:bCs/>
          <w:color w:val="000000"/>
          <w:kern w:val="0"/>
        </w:rPr>
        <w:t>、存在关联业务往来企业填报《企业基础信息表》</w:t>
      </w:r>
      <w:r w:rsidRPr="00C22B65">
        <w:rPr>
          <w:rFonts w:ascii="宋体" w:hAnsi="宋体" w:cs="宋体" w:hint="eastAsia"/>
          <w:b/>
          <w:bCs/>
          <w:color w:val="000000"/>
          <w:kern w:val="0"/>
        </w:rPr>
        <w:t>（</w:t>
      </w:r>
      <w:r w:rsidRPr="00C22B65">
        <w:rPr>
          <w:rFonts w:ascii="宋体" w:hAnsi="宋体" w:cs="宋体"/>
          <w:b/>
          <w:bCs/>
          <w:color w:val="000000"/>
          <w:kern w:val="0"/>
        </w:rPr>
        <w:t>A000000</w:t>
      </w:r>
      <w:r w:rsidRPr="00C22B65">
        <w:rPr>
          <w:rFonts w:ascii="宋体" w:hAnsi="宋体" w:cs="宋体" w:hint="eastAsia"/>
          <w:b/>
          <w:bCs/>
          <w:color w:val="000000"/>
          <w:kern w:val="0"/>
        </w:rPr>
        <w:t>）</w:t>
      </w:r>
      <w:r>
        <w:rPr>
          <w:rFonts w:ascii="宋体" w:hAnsi="宋体" w:cs="宋体" w:hint="eastAsia"/>
          <w:b/>
          <w:bCs/>
          <w:color w:val="000000"/>
          <w:kern w:val="0"/>
        </w:rPr>
        <w:t>中“</w:t>
      </w:r>
      <w:r>
        <w:rPr>
          <w:rFonts w:ascii="宋体" w:hAnsi="宋体" w:cs="宋体"/>
          <w:b/>
          <w:bCs/>
          <w:color w:val="000000"/>
          <w:kern w:val="0"/>
        </w:rPr>
        <w:t>110</w:t>
      </w:r>
      <w:r>
        <w:rPr>
          <w:rFonts w:ascii="宋体" w:hAnsi="宋体" w:cs="宋体" w:hint="eastAsia"/>
          <w:b/>
          <w:bCs/>
          <w:color w:val="000000"/>
          <w:kern w:val="0"/>
        </w:rPr>
        <w:t>是否存在关联业务往来”选项勾选“是”，客户端报表中则添加关联业务往来报告表栏次供纳税人填报。</w:t>
      </w:r>
    </w:p>
    <w:p w:rsidR="00F75EB8" w:rsidRPr="00AF2930" w:rsidRDefault="00F75EB8" w:rsidP="00721334">
      <w:pPr>
        <w:spacing w:line="360" w:lineRule="exact"/>
        <w:ind w:firstLineChars="200" w:firstLine="31680"/>
        <w:jc w:val="left"/>
        <w:rPr>
          <w:rFonts w:ascii="宋体"/>
          <w:kern w:val="0"/>
        </w:rPr>
      </w:pPr>
      <w:r>
        <w:rPr>
          <w:rFonts w:ascii="宋体" w:hAnsi="宋体" w:cs="宋体"/>
          <w:color w:val="000000"/>
          <w:kern w:val="0"/>
        </w:rPr>
        <w:t>4</w:t>
      </w:r>
      <w:r w:rsidRPr="00030EDD">
        <w:rPr>
          <w:rFonts w:ascii="宋体" w:hAnsi="宋体" w:cs="宋体" w:hint="eastAsia"/>
          <w:color w:val="000000"/>
          <w:kern w:val="0"/>
        </w:rPr>
        <w:t>、对于发生公益性捐赠的企业应按明细填写《捐赠支出纳税调整明细表》（表</w:t>
      </w:r>
      <w:r w:rsidRPr="00030EDD">
        <w:rPr>
          <w:rFonts w:ascii="宋体" w:hAnsi="宋体" w:cs="宋体"/>
          <w:color w:val="000000"/>
          <w:kern w:val="0"/>
        </w:rPr>
        <w:t>A105070</w:t>
      </w:r>
      <w:r w:rsidRPr="00030EDD">
        <w:rPr>
          <w:rFonts w:ascii="宋体" w:hAnsi="宋体" w:cs="宋体" w:hint="eastAsia"/>
          <w:color w:val="000000"/>
          <w:kern w:val="0"/>
        </w:rPr>
        <w:t>），如发生可全额在企业所得税前扣除的公益性捐赠，</w:t>
      </w:r>
      <w:r w:rsidRPr="00030EDD">
        <w:rPr>
          <w:rFonts w:ascii="宋体" w:hAnsi="宋体" w:cs="宋体" w:hint="eastAsia"/>
          <w:kern w:val="0"/>
        </w:rPr>
        <w:t>还应报送《公益性捐赠全额扣除情况表》（见附件</w:t>
      </w:r>
      <w:r w:rsidRPr="00030EDD">
        <w:rPr>
          <w:rFonts w:ascii="宋体" w:hAnsi="宋体" w:cs="宋体"/>
          <w:kern w:val="0"/>
        </w:rPr>
        <w:t>3</w:t>
      </w:r>
      <w:r w:rsidRPr="00030EDD">
        <w:rPr>
          <w:rFonts w:ascii="宋体" w:hAnsi="宋体" w:cs="宋体" w:hint="eastAsia"/>
          <w:kern w:val="0"/>
        </w:rPr>
        <w:t>）</w:t>
      </w:r>
      <w:r>
        <w:rPr>
          <w:rFonts w:ascii="宋体" w:hAnsi="宋体" w:cs="宋体" w:hint="eastAsia"/>
          <w:kern w:val="0"/>
        </w:rPr>
        <w:t>。</w:t>
      </w:r>
    </w:p>
    <w:p w:rsidR="00F75EB8" w:rsidRDefault="00F75EB8" w:rsidP="00721334">
      <w:pPr>
        <w:spacing w:line="360" w:lineRule="exact"/>
        <w:ind w:firstLineChars="200" w:firstLine="31680"/>
        <w:jc w:val="left"/>
        <w:rPr>
          <w:rFonts w:ascii="宋体"/>
          <w:b/>
          <w:bCs/>
          <w:color w:val="000000"/>
          <w:kern w:val="0"/>
        </w:rPr>
      </w:pPr>
      <w:r>
        <w:rPr>
          <w:rFonts w:ascii="宋体" w:hAnsi="宋体" w:cs="宋体"/>
          <w:b/>
          <w:bCs/>
          <w:color w:val="000000"/>
          <w:kern w:val="0"/>
        </w:rPr>
        <w:t>5</w:t>
      </w:r>
      <w:r>
        <w:rPr>
          <w:rFonts w:ascii="宋体" w:hAnsi="宋体" w:cs="宋体" w:hint="eastAsia"/>
          <w:b/>
          <w:bCs/>
          <w:color w:val="000000"/>
          <w:kern w:val="0"/>
        </w:rPr>
        <w:t>、享受固定资产加速折旧政策企业填报《企业基础信息表》</w:t>
      </w:r>
      <w:r w:rsidRPr="00C22B65">
        <w:rPr>
          <w:rFonts w:ascii="宋体" w:hAnsi="宋体" w:cs="宋体" w:hint="eastAsia"/>
          <w:b/>
          <w:bCs/>
          <w:color w:val="000000"/>
          <w:kern w:val="0"/>
        </w:rPr>
        <w:t>（</w:t>
      </w:r>
      <w:r w:rsidRPr="00C22B65">
        <w:rPr>
          <w:rFonts w:ascii="宋体" w:hAnsi="宋体" w:cs="宋体"/>
          <w:b/>
          <w:bCs/>
          <w:color w:val="000000"/>
          <w:kern w:val="0"/>
        </w:rPr>
        <w:t>A000000</w:t>
      </w:r>
      <w:r w:rsidRPr="00C22B65">
        <w:rPr>
          <w:rFonts w:ascii="宋体" w:hAnsi="宋体" w:cs="宋体" w:hint="eastAsia"/>
          <w:b/>
          <w:bCs/>
          <w:color w:val="000000"/>
          <w:kern w:val="0"/>
        </w:rPr>
        <w:t>）</w:t>
      </w:r>
      <w:r>
        <w:rPr>
          <w:rFonts w:ascii="宋体" w:hAnsi="宋体" w:cs="宋体" w:hint="eastAsia"/>
          <w:b/>
          <w:bCs/>
          <w:color w:val="000000"/>
          <w:kern w:val="0"/>
        </w:rPr>
        <w:t>中“</w:t>
      </w:r>
      <w:r>
        <w:rPr>
          <w:rFonts w:ascii="宋体" w:hAnsi="宋体" w:cs="宋体"/>
          <w:b/>
          <w:bCs/>
          <w:color w:val="000000"/>
          <w:kern w:val="0"/>
        </w:rPr>
        <w:t>111</w:t>
      </w:r>
      <w:r>
        <w:rPr>
          <w:rFonts w:ascii="宋体" w:hAnsi="宋体" w:cs="宋体" w:hint="eastAsia"/>
          <w:b/>
          <w:bCs/>
          <w:color w:val="000000"/>
          <w:kern w:val="0"/>
        </w:rPr>
        <w:t>是否享受固定资产加速折旧政策”选项，应勾选“是”并填报《固定资产加速折旧、扣除明细表》（</w:t>
      </w:r>
      <w:r>
        <w:rPr>
          <w:rFonts w:ascii="宋体" w:hAnsi="宋体" w:cs="宋体"/>
          <w:b/>
          <w:bCs/>
          <w:color w:val="000000"/>
          <w:kern w:val="0"/>
        </w:rPr>
        <w:t>A105081</w:t>
      </w:r>
      <w:r>
        <w:rPr>
          <w:rFonts w:ascii="宋体" w:hAnsi="宋体" w:cs="宋体" w:hint="eastAsia"/>
          <w:b/>
          <w:bCs/>
          <w:color w:val="000000"/>
          <w:kern w:val="0"/>
        </w:rPr>
        <w:t>），填表说明详见国家税务总局公告</w:t>
      </w:r>
      <w:r>
        <w:rPr>
          <w:rFonts w:ascii="宋体" w:hAnsi="宋体" w:cs="宋体"/>
          <w:b/>
          <w:bCs/>
          <w:color w:val="000000"/>
          <w:kern w:val="0"/>
        </w:rPr>
        <w:t>2016</w:t>
      </w:r>
      <w:r>
        <w:rPr>
          <w:rFonts w:ascii="宋体" w:hAnsi="宋体" w:cs="宋体" w:hint="eastAsia"/>
          <w:b/>
          <w:bCs/>
          <w:color w:val="000000"/>
          <w:kern w:val="0"/>
        </w:rPr>
        <w:t>年</w:t>
      </w:r>
      <w:r>
        <w:rPr>
          <w:rFonts w:ascii="宋体" w:hAnsi="宋体" w:cs="宋体"/>
          <w:b/>
          <w:bCs/>
          <w:color w:val="000000"/>
          <w:kern w:val="0"/>
        </w:rPr>
        <w:t>3</w:t>
      </w:r>
      <w:r>
        <w:rPr>
          <w:rFonts w:ascii="宋体" w:hAnsi="宋体" w:cs="宋体" w:hint="eastAsia"/>
          <w:b/>
          <w:bCs/>
          <w:color w:val="000000"/>
          <w:kern w:val="0"/>
        </w:rPr>
        <w:t>号公告。</w:t>
      </w:r>
    </w:p>
    <w:p w:rsidR="00F75EB8" w:rsidRDefault="00F75EB8" w:rsidP="00721334">
      <w:pPr>
        <w:spacing w:line="360" w:lineRule="exact"/>
        <w:ind w:firstLineChars="200" w:firstLine="31680"/>
        <w:jc w:val="left"/>
        <w:rPr>
          <w:rFonts w:ascii="宋体"/>
          <w:color w:val="000000"/>
          <w:kern w:val="0"/>
        </w:rPr>
      </w:pPr>
      <w:r>
        <w:rPr>
          <w:rFonts w:ascii="宋体" w:hAnsi="宋体" w:cs="宋体"/>
          <w:color w:val="000000"/>
          <w:kern w:val="0"/>
        </w:rPr>
        <w:t>6</w:t>
      </w:r>
      <w:r w:rsidRPr="00030EDD">
        <w:rPr>
          <w:rFonts w:ascii="宋体" w:hAnsi="宋体" w:cs="宋体" w:hint="eastAsia"/>
          <w:color w:val="000000"/>
          <w:kern w:val="0"/>
        </w:rPr>
        <w:t>、对于政策性搬迁备案企业，在</w:t>
      </w:r>
      <w:r w:rsidRPr="00030EDD">
        <w:rPr>
          <w:rFonts w:ascii="宋体" w:hAnsi="宋体" w:cs="宋体"/>
          <w:color w:val="000000"/>
          <w:kern w:val="0"/>
        </w:rPr>
        <w:t>201</w:t>
      </w:r>
      <w:r>
        <w:rPr>
          <w:rFonts w:ascii="宋体" w:hAnsi="宋体" w:cs="宋体"/>
          <w:color w:val="000000"/>
          <w:kern w:val="0"/>
        </w:rPr>
        <w:t>5</w:t>
      </w:r>
      <w:r w:rsidRPr="00030EDD">
        <w:rPr>
          <w:rFonts w:ascii="宋体" w:hAnsi="宋体" w:cs="宋体" w:hint="eastAsia"/>
          <w:color w:val="000000"/>
          <w:kern w:val="0"/>
        </w:rPr>
        <w:t>年度完成搬迁应进行清算的企业，应填报《政策性搬迁纳税调整明细表》（表</w:t>
      </w:r>
      <w:r w:rsidRPr="00030EDD">
        <w:rPr>
          <w:rFonts w:ascii="宋体" w:hAnsi="宋体" w:cs="宋体"/>
          <w:color w:val="000000"/>
          <w:kern w:val="0"/>
        </w:rPr>
        <w:t>A105110</w:t>
      </w:r>
      <w:r w:rsidRPr="00030EDD">
        <w:rPr>
          <w:rFonts w:ascii="宋体" w:hAnsi="宋体" w:cs="宋体" w:hint="eastAsia"/>
          <w:color w:val="000000"/>
          <w:kern w:val="0"/>
        </w:rPr>
        <w:t>）。</w:t>
      </w:r>
    </w:p>
    <w:p w:rsidR="00F75EB8" w:rsidRPr="00AF2930" w:rsidRDefault="00F75EB8" w:rsidP="00721334">
      <w:pPr>
        <w:spacing w:line="360" w:lineRule="exact"/>
        <w:ind w:firstLineChars="200" w:firstLine="31680"/>
        <w:jc w:val="left"/>
        <w:rPr>
          <w:rFonts w:ascii="宋体"/>
          <w:color w:val="000000"/>
          <w:kern w:val="0"/>
        </w:rPr>
      </w:pPr>
      <w:r>
        <w:rPr>
          <w:rFonts w:ascii="宋体" w:hAnsi="宋体" w:cs="宋体"/>
          <w:color w:val="000000"/>
          <w:kern w:val="0"/>
        </w:rPr>
        <w:t>7</w:t>
      </w:r>
      <w:r w:rsidRPr="00030EDD">
        <w:rPr>
          <w:rFonts w:ascii="宋体" w:hAnsi="宋体" w:cs="宋体" w:hint="eastAsia"/>
          <w:color w:val="000000"/>
          <w:kern w:val="0"/>
        </w:rPr>
        <w:t>、对于享受研发费加计扣除的企业，</w:t>
      </w:r>
      <w:r>
        <w:rPr>
          <w:rFonts w:ascii="宋体" w:hAnsi="宋体" w:cs="宋体" w:hint="eastAsia"/>
          <w:color w:val="000000"/>
          <w:kern w:val="0"/>
        </w:rPr>
        <w:t>应填写</w:t>
      </w:r>
      <w:r w:rsidRPr="00030EDD">
        <w:rPr>
          <w:rFonts w:ascii="宋体" w:hAnsi="宋体" w:cs="宋体" w:hint="eastAsia"/>
          <w:color w:val="000000"/>
          <w:kern w:val="0"/>
        </w:rPr>
        <w:t>《研发费用加计扣除优惠明细表》（表</w:t>
      </w:r>
      <w:r w:rsidRPr="00030EDD">
        <w:rPr>
          <w:rFonts w:ascii="宋体" w:hAnsi="宋体" w:cs="宋体"/>
          <w:color w:val="000000"/>
          <w:kern w:val="0"/>
        </w:rPr>
        <w:t>A107014</w:t>
      </w:r>
      <w:r w:rsidRPr="00030EDD">
        <w:rPr>
          <w:rFonts w:ascii="宋体" w:hAnsi="宋体" w:cs="宋体" w:hint="eastAsia"/>
          <w:color w:val="000000"/>
          <w:kern w:val="0"/>
        </w:rPr>
        <w:t>），还需按照项目名称填报经主管税务机关备案的研发项目登记编号</w:t>
      </w:r>
      <w:r>
        <w:rPr>
          <w:rFonts w:ascii="宋体" w:hAnsi="宋体" w:cs="宋体" w:hint="eastAsia"/>
          <w:color w:val="000000"/>
          <w:kern w:val="0"/>
        </w:rPr>
        <w:t>。</w:t>
      </w:r>
    </w:p>
    <w:p w:rsidR="00F75EB8" w:rsidRPr="00721334" w:rsidRDefault="00F75EB8" w:rsidP="00721334">
      <w:pPr>
        <w:spacing w:line="360" w:lineRule="exact"/>
        <w:ind w:firstLineChars="200" w:firstLine="31680"/>
        <w:jc w:val="left"/>
        <w:rPr>
          <w:rFonts w:ascii="宋体"/>
          <w:kern w:val="0"/>
        </w:rPr>
      </w:pPr>
      <w:r>
        <w:rPr>
          <w:rFonts w:ascii="宋体" w:hAnsi="宋体" w:cs="宋体"/>
          <w:color w:val="000000"/>
          <w:kern w:val="0"/>
        </w:rPr>
        <w:t>8</w:t>
      </w:r>
      <w:r>
        <w:rPr>
          <w:rFonts w:ascii="宋体" w:hAnsi="宋体" w:cs="宋体" w:hint="eastAsia"/>
          <w:color w:val="000000"/>
          <w:kern w:val="0"/>
        </w:rPr>
        <w:t>、</w:t>
      </w:r>
      <w:r w:rsidRPr="00030EDD">
        <w:rPr>
          <w:rFonts w:ascii="宋体" w:hAnsi="宋体" w:cs="宋体" w:hint="eastAsia"/>
          <w:color w:val="000000"/>
          <w:kern w:val="0"/>
        </w:rPr>
        <w:t>对于符合条件的小型微利企业、高新技术企业、</w:t>
      </w:r>
      <w:r w:rsidRPr="00721334">
        <w:rPr>
          <w:rFonts w:ascii="宋体" w:hAnsi="宋体" w:cs="宋体" w:hint="eastAsia"/>
          <w:kern w:val="0"/>
        </w:rPr>
        <w:t>软件集成电路企业、技术先进型服务企业、动漫企业、经营性文化事业单位转制企业等享受减免所得税优惠的企业，还应填报“上海市居民企业所得税汇算清缴客户端”中的《减免所得税优惠明细表》（表</w:t>
      </w:r>
      <w:r w:rsidRPr="00721334">
        <w:rPr>
          <w:rFonts w:ascii="宋体" w:hAnsi="宋体" w:cs="宋体"/>
          <w:kern w:val="0"/>
        </w:rPr>
        <w:t>A107040</w:t>
      </w:r>
      <w:r w:rsidRPr="00721334">
        <w:rPr>
          <w:rFonts w:ascii="宋体" w:hAnsi="宋体" w:cs="宋体" w:hint="eastAsia"/>
          <w:kern w:val="0"/>
        </w:rPr>
        <w:t>）；高新技术企业、软件集成电路企业还应分别填写《高新技术企业优惠情况及明细表》（表</w:t>
      </w:r>
      <w:r w:rsidRPr="00721334">
        <w:rPr>
          <w:rFonts w:ascii="宋体" w:hAnsi="宋体" w:cs="宋体"/>
          <w:kern w:val="0"/>
        </w:rPr>
        <w:t>A107041</w:t>
      </w:r>
      <w:r w:rsidRPr="00721334">
        <w:rPr>
          <w:rFonts w:ascii="宋体" w:hAnsi="宋体" w:cs="宋体" w:hint="eastAsia"/>
          <w:kern w:val="0"/>
        </w:rPr>
        <w:t>）、《软件、集成电路企业优惠情况及明细表》（表</w:t>
      </w:r>
      <w:r w:rsidRPr="00721334">
        <w:rPr>
          <w:rFonts w:ascii="宋体" w:hAnsi="宋体" w:cs="宋体"/>
          <w:kern w:val="0"/>
        </w:rPr>
        <w:t>A107042</w:t>
      </w:r>
      <w:r w:rsidRPr="00721334">
        <w:rPr>
          <w:rFonts w:ascii="宋体" w:hAnsi="宋体" w:cs="宋体" w:hint="eastAsia"/>
          <w:kern w:val="0"/>
        </w:rPr>
        <w:t>）。</w:t>
      </w:r>
    </w:p>
    <w:p w:rsidR="00F75EB8" w:rsidRPr="00030EDD" w:rsidRDefault="00F75EB8" w:rsidP="00721334">
      <w:pPr>
        <w:spacing w:line="360" w:lineRule="exact"/>
        <w:ind w:firstLineChars="200" w:firstLine="31680"/>
        <w:jc w:val="left"/>
        <w:rPr>
          <w:rFonts w:ascii="宋体"/>
          <w:color w:val="000000"/>
          <w:kern w:val="0"/>
        </w:rPr>
      </w:pPr>
      <w:r w:rsidRPr="00721334">
        <w:rPr>
          <w:rFonts w:ascii="宋体" w:hAnsi="宋体" w:cs="宋体"/>
          <w:kern w:val="0"/>
        </w:rPr>
        <w:t>9</w:t>
      </w:r>
      <w:r w:rsidRPr="00721334">
        <w:rPr>
          <w:rFonts w:ascii="宋体" w:hAnsi="宋体" w:cs="宋体" w:hint="eastAsia"/>
          <w:kern w:val="0"/>
        </w:rPr>
        <w:t>、对于跨地区经营总机构（含跨地区发生建筑劳务的总机构）还应填报“上</w:t>
      </w:r>
      <w:r w:rsidRPr="00030EDD">
        <w:rPr>
          <w:rFonts w:ascii="宋体" w:hAnsi="宋体" w:cs="宋体" w:hint="eastAsia"/>
          <w:color w:val="000000"/>
          <w:kern w:val="0"/>
        </w:rPr>
        <w:t>海市居民企业所得税汇算清缴客户端”中的《跨地区经营汇总纳税企业年度分摊企业所得税明细表》（表</w:t>
      </w:r>
      <w:r w:rsidRPr="00030EDD">
        <w:rPr>
          <w:rFonts w:ascii="宋体" w:hAnsi="宋体" w:cs="宋体"/>
          <w:color w:val="000000"/>
          <w:kern w:val="0"/>
        </w:rPr>
        <w:t>A109000</w:t>
      </w:r>
      <w:r w:rsidRPr="00030EDD">
        <w:rPr>
          <w:rFonts w:ascii="宋体" w:hAnsi="宋体" w:cs="宋体" w:hint="eastAsia"/>
          <w:color w:val="000000"/>
          <w:kern w:val="0"/>
        </w:rPr>
        <w:t>）及《企业所得税汇总纳税分支机构企业所得税分配表》（表</w:t>
      </w:r>
      <w:r w:rsidRPr="00030EDD">
        <w:rPr>
          <w:rFonts w:ascii="宋体" w:hAnsi="宋体" w:cs="宋体"/>
          <w:color w:val="000000"/>
          <w:kern w:val="0"/>
        </w:rPr>
        <w:t>A109010</w:t>
      </w:r>
      <w:r w:rsidRPr="00030EDD">
        <w:rPr>
          <w:rFonts w:ascii="宋体" w:hAnsi="宋体" w:cs="宋体" w:hint="eastAsia"/>
          <w:color w:val="000000"/>
          <w:kern w:val="0"/>
        </w:rPr>
        <w:t>）。</w:t>
      </w:r>
      <w:r w:rsidRPr="00721334">
        <w:rPr>
          <w:rFonts w:ascii="宋体" w:hAnsi="宋体" w:cs="宋体" w:hint="eastAsia"/>
          <w:b/>
          <w:bCs/>
          <w:kern w:val="0"/>
        </w:rPr>
        <w:t>同时，应对所属跨地区经营二级分支机构已备案的优惠事项进行汇总，并填写《汇总纳税企业分支机构已备案优惠事项清单》（详见国家税务总局公告</w:t>
      </w:r>
      <w:r w:rsidRPr="00721334">
        <w:rPr>
          <w:rFonts w:ascii="宋体" w:hAnsi="宋体" w:cs="宋体"/>
          <w:b/>
          <w:bCs/>
          <w:kern w:val="0"/>
        </w:rPr>
        <w:t>2015</w:t>
      </w:r>
      <w:r w:rsidRPr="00721334">
        <w:rPr>
          <w:rFonts w:ascii="宋体" w:hAnsi="宋体" w:cs="宋体" w:hint="eastAsia"/>
          <w:b/>
          <w:bCs/>
          <w:kern w:val="0"/>
        </w:rPr>
        <w:t>年第</w:t>
      </w:r>
      <w:r w:rsidRPr="00721334">
        <w:rPr>
          <w:rFonts w:ascii="宋体" w:hAnsi="宋体" w:cs="宋体"/>
          <w:b/>
          <w:bCs/>
          <w:kern w:val="0"/>
        </w:rPr>
        <w:t>76</w:t>
      </w:r>
      <w:r w:rsidRPr="00721334">
        <w:rPr>
          <w:rFonts w:ascii="宋体" w:hAnsi="宋体" w:cs="宋体" w:hint="eastAsia"/>
          <w:b/>
          <w:bCs/>
          <w:kern w:val="0"/>
        </w:rPr>
        <w:t>号）。</w:t>
      </w:r>
    </w:p>
    <w:p w:rsidR="00F75EB8" w:rsidRPr="00030EDD" w:rsidRDefault="00F75EB8" w:rsidP="00721334">
      <w:pPr>
        <w:spacing w:line="360" w:lineRule="exact"/>
        <w:ind w:firstLineChars="200" w:firstLine="31680"/>
        <w:jc w:val="left"/>
        <w:rPr>
          <w:rFonts w:ascii="宋体"/>
          <w:kern w:val="0"/>
        </w:rPr>
      </w:pPr>
      <w:r>
        <w:rPr>
          <w:rFonts w:ascii="宋体" w:hAnsi="宋体" w:cs="宋体"/>
          <w:color w:val="000000"/>
          <w:kern w:val="0"/>
        </w:rPr>
        <w:t>10</w:t>
      </w:r>
      <w:r w:rsidRPr="00030EDD">
        <w:rPr>
          <w:rFonts w:ascii="宋体" w:hAnsi="宋体" w:cs="宋体" w:hint="eastAsia"/>
          <w:color w:val="000000"/>
          <w:kern w:val="0"/>
        </w:rPr>
        <w:t>、实行跨地区经营汇总缴纳企业所得税的，由总机构统一计算应纳税所得额和应纳所得税额，根据国家税务总局公告</w:t>
      </w:r>
      <w:r w:rsidRPr="00030EDD">
        <w:rPr>
          <w:rFonts w:ascii="宋体" w:hAnsi="宋体" w:cs="宋体"/>
          <w:color w:val="000000"/>
          <w:kern w:val="0"/>
        </w:rPr>
        <w:t>2012</w:t>
      </w:r>
      <w:r w:rsidRPr="00030EDD">
        <w:rPr>
          <w:rFonts w:ascii="宋体" w:hAnsi="宋体" w:cs="宋体" w:hint="eastAsia"/>
          <w:color w:val="000000"/>
          <w:kern w:val="0"/>
        </w:rPr>
        <w:t>年</w:t>
      </w:r>
      <w:r>
        <w:rPr>
          <w:rFonts w:ascii="宋体" w:hAnsi="宋体" w:cs="宋体" w:hint="eastAsia"/>
          <w:color w:val="000000"/>
          <w:kern w:val="0"/>
        </w:rPr>
        <w:t>第</w:t>
      </w:r>
      <w:r w:rsidRPr="00030EDD">
        <w:rPr>
          <w:rFonts w:ascii="宋体" w:hAnsi="宋体" w:cs="宋体"/>
          <w:color w:val="000000"/>
          <w:kern w:val="0"/>
        </w:rPr>
        <w:t>57</w:t>
      </w:r>
      <w:r w:rsidRPr="00030EDD">
        <w:rPr>
          <w:rFonts w:ascii="宋体" w:hAnsi="宋体" w:cs="宋体" w:hint="eastAsia"/>
          <w:color w:val="000000"/>
          <w:kern w:val="0"/>
        </w:rPr>
        <w:t>号，</w:t>
      </w:r>
      <w:r w:rsidRPr="00030EDD">
        <w:rPr>
          <w:rFonts w:ascii="宋体" w:hAnsi="宋体" w:cs="宋体"/>
          <w:color w:val="000000"/>
          <w:kern w:val="0"/>
        </w:rPr>
        <w:t>50%</w:t>
      </w:r>
      <w:r w:rsidRPr="00030EDD">
        <w:rPr>
          <w:rFonts w:ascii="宋体" w:hAnsi="宋体" w:cs="宋体" w:hint="eastAsia"/>
          <w:color w:val="000000"/>
          <w:kern w:val="0"/>
        </w:rPr>
        <w:t>在各分支机构间分摊。总机构填报《企业所得税汇总纳税分支机构企业所得税分配表》（表</w:t>
      </w:r>
      <w:r w:rsidRPr="00030EDD">
        <w:rPr>
          <w:rFonts w:ascii="宋体" w:hAnsi="宋体" w:cs="宋体"/>
          <w:color w:val="000000"/>
          <w:kern w:val="0"/>
        </w:rPr>
        <w:t>A109010</w:t>
      </w:r>
      <w:r w:rsidRPr="00030EDD">
        <w:rPr>
          <w:rFonts w:ascii="宋体" w:hAnsi="宋体" w:cs="宋体" w:hint="eastAsia"/>
          <w:color w:val="000000"/>
          <w:kern w:val="0"/>
        </w:rPr>
        <w:t>）</w:t>
      </w:r>
      <w:r w:rsidRPr="00030EDD">
        <w:rPr>
          <w:rFonts w:ascii="宋体" w:hAnsi="宋体" w:cs="宋体" w:hint="eastAsia"/>
          <w:kern w:val="0"/>
        </w:rPr>
        <w:t>，经主管税务所加盖受理专用章后，由其跨地区经营分支机构据此办理年度税款缴库或退库。</w:t>
      </w:r>
    </w:p>
    <w:p w:rsidR="00F75EB8" w:rsidRPr="00030EDD" w:rsidRDefault="00F75EB8" w:rsidP="00721334">
      <w:pPr>
        <w:spacing w:line="360" w:lineRule="exact"/>
        <w:ind w:firstLineChars="200" w:firstLine="31680"/>
        <w:jc w:val="left"/>
        <w:rPr>
          <w:rFonts w:ascii="宋体"/>
          <w:color w:val="000000"/>
          <w:kern w:val="0"/>
        </w:rPr>
      </w:pPr>
      <w:r>
        <w:rPr>
          <w:rFonts w:ascii="宋体" w:hAnsi="宋体" w:cs="宋体"/>
          <w:color w:val="000000"/>
          <w:kern w:val="0"/>
        </w:rPr>
        <w:t>11</w:t>
      </w:r>
      <w:r w:rsidRPr="00030EDD">
        <w:rPr>
          <w:rFonts w:ascii="宋体" w:hAnsi="宋体" w:cs="宋体" w:hint="eastAsia"/>
          <w:color w:val="000000"/>
          <w:kern w:val="0"/>
        </w:rPr>
        <w:t>、纳税人在规定申报期内，只能进行一次正常申报，如发现申报有误的，可将错误申报作废后再进行一次正常申报，也可在申</w:t>
      </w:r>
      <w:r w:rsidRPr="00030EDD">
        <w:rPr>
          <w:rFonts w:ascii="宋体" w:hAnsi="宋体" w:cs="宋体" w:hint="eastAsia"/>
          <w:kern w:val="0"/>
        </w:rPr>
        <w:t>报期至主管税务所办理更正申报；</w:t>
      </w:r>
      <w:r w:rsidRPr="002B4627">
        <w:rPr>
          <w:rFonts w:ascii="宋体" w:hAnsi="宋体" w:cs="宋体" w:hint="eastAsia"/>
          <w:kern w:val="0"/>
        </w:rPr>
        <w:t>如</w:t>
      </w:r>
      <w:r w:rsidRPr="002B4627">
        <w:rPr>
          <w:rFonts w:ascii="宋体" w:hAnsi="宋体" w:cs="宋体" w:hint="eastAsia"/>
          <w:color w:val="000000"/>
          <w:kern w:val="0"/>
        </w:rPr>
        <w:t>超过规定申报时限发现申报有误的，可办理补充申报。</w:t>
      </w:r>
    </w:p>
    <w:p w:rsidR="00F75EB8" w:rsidRPr="00030EDD" w:rsidRDefault="00F75EB8" w:rsidP="00721334">
      <w:pPr>
        <w:spacing w:line="360" w:lineRule="exact"/>
        <w:ind w:firstLineChars="200" w:firstLine="31680"/>
        <w:jc w:val="left"/>
        <w:rPr>
          <w:rFonts w:ascii="宋体"/>
          <w:color w:val="000000"/>
          <w:kern w:val="0"/>
        </w:rPr>
      </w:pPr>
      <w:r>
        <w:rPr>
          <w:rFonts w:ascii="宋体" w:hAnsi="宋体" w:cs="宋体"/>
          <w:color w:val="000000"/>
          <w:kern w:val="0"/>
        </w:rPr>
        <w:t>12</w:t>
      </w:r>
      <w:r w:rsidRPr="00030EDD">
        <w:rPr>
          <w:rFonts w:ascii="宋体" w:hAnsi="宋体" w:cs="宋体" w:hint="eastAsia"/>
          <w:color w:val="000000"/>
          <w:kern w:val="0"/>
        </w:rPr>
        <w:t>、纳税人因不可抗力，无法在申报期内办理年度纳税申报或备齐年度纳税申报资料的，可按照征管法的规定，办理延期纳税申报。</w:t>
      </w:r>
    </w:p>
    <w:p w:rsidR="00F75EB8" w:rsidRPr="00030EDD" w:rsidRDefault="00F75EB8" w:rsidP="00721334">
      <w:pPr>
        <w:spacing w:line="360" w:lineRule="exact"/>
        <w:ind w:firstLineChars="200" w:firstLine="31680"/>
        <w:jc w:val="left"/>
        <w:rPr>
          <w:rFonts w:ascii="宋体"/>
          <w:kern w:val="0"/>
        </w:rPr>
      </w:pPr>
      <w:r w:rsidRPr="00030EDD">
        <w:rPr>
          <w:rFonts w:ascii="宋体" w:hAnsi="宋体" w:cs="宋体"/>
          <w:kern w:val="0"/>
        </w:rPr>
        <w:t>1</w:t>
      </w:r>
      <w:r>
        <w:rPr>
          <w:rFonts w:ascii="宋体" w:hAnsi="宋体" w:cs="宋体"/>
          <w:kern w:val="0"/>
        </w:rPr>
        <w:t>3</w:t>
      </w:r>
      <w:r w:rsidRPr="00030EDD">
        <w:rPr>
          <w:rFonts w:ascii="宋体" w:hAnsi="宋体" w:cs="宋体" w:hint="eastAsia"/>
          <w:kern w:val="0"/>
        </w:rPr>
        <w:t>、根据企业所得税法第四十三条第一款、《关于印发〈特别纳税调整实施办法（试行）〉的通知》（国税发〔</w:t>
      </w:r>
      <w:r w:rsidRPr="00030EDD">
        <w:rPr>
          <w:rFonts w:ascii="宋体" w:hAnsi="宋体" w:cs="宋体"/>
          <w:kern w:val="0"/>
        </w:rPr>
        <w:t>2009</w:t>
      </w:r>
      <w:r w:rsidRPr="00030EDD">
        <w:rPr>
          <w:rFonts w:ascii="宋体" w:hAnsi="宋体" w:cs="宋体" w:hint="eastAsia"/>
          <w:kern w:val="0"/>
        </w:rPr>
        <w:t>〕</w:t>
      </w:r>
      <w:r w:rsidRPr="00030EDD">
        <w:rPr>
          <w:rFonts w:ascii="宋体" w:hAnsi="宋体" w:cs="宋体"/>
          <w:kern w:val="0"/>
        </w:rPr>
        <w:t>2</w:t>
      </w:r>
      <w:r w:rsidRPr="00030EDD">
        <w:rPr>
          <w:rFonts w:ascii="宋体" w:hAnsi="宋体" w:cs="宋体" w:hint="eastAsia"/>
          <w:kern w:val="0"/>
        </w:rPr>
        <w:t>号）第十一条，实行查账征收企业向税务机关报送年度企业所得税纳税申报表时，应附送企业年度关联业务往来报告表。请至上海税务网站</w:t>
      </w:r>
      <w:r w:rsidRPr="00030EDD">
        <w:rPr>
          <w:rFonts w:ascii="宋体" w:hAnsi="宋体" w:cs="宋体"/>
          <w:kern w:val="0"/>
        </w:rPr>
        <w:t>/</w:t>
      </w:r>
      <w:r w:rsidRPr="00030EDD">
        <w:rPr>
          <w:rFonts w:ascii="宋体" w:hAnsi="宋体" w:cs="宋体" w:hint="eastAsia"/>
          <w:kern w:val="0"/>
        </w:rPr>
        <w:t>办税服务</w:t>
      </w:r>
      <w:r w:rsidRPr="00030EDD">
        <w:rPr>
          <w:rFonts w:ascii="宋体" w:hAnsi="宋体" w:cs="宋体"/>
          <w:kern w:val="0"/>
        </w:rPr>
        <w:t>/</w:t>
      </w:r>
      <w:r w:rsidRPr="00030EDD">
        <w:rPr>
          <w:rFonts w:ascii="宋体" w:hAnsi="宋体" w:cs="宋体" w:hint="eastAsia"/>
          <w:kern w:val="0"/>
        </w:rPr>
        <w:t>下载中心</w:t>
      </w:r>
      <w:r w:rsidRPr="00030EDD">
        <w:rPr>
          <w:rFonts w:ascii="宋体" w:hAnsi="宋体" w:cs="宋体"/>
          <w:kern w:val="0"/>
        </w:rPr>
        <w:t>/</w:t>
      </w:r>
      <w:r w:rsidRPr="00030EDD">
        <w:rPr>
          <w:rFonts w:ascii="宋体" w:hAnsi="宋体" w:cs="宋体" w:hint="eastAsia"/>
          <w:kern w:val="0"/>
        </w:rPr>
        <w:t>软件下载</w:t>
      </w:r>
      <w:r w:rsidRPr="00030EDD">
        <w:rPr>
          <w:rFonts w:ascii="宋体" w:cs="宋体" w:hint="eastAsia"/>
          <w:kern w:val="0"/>
        </w:rPr>
        <w:t>”</w:t>
      </w:r>
      <w:r w:rsidRPr="00030EDD">
        <w:rPr>
          <w:rFonts w:ascii="宋体" w:hAnsi="宋体" w:cs="宋体" w:hint="eastAsia"/>
          <w:kern w:val="0"/>
        </w:rPr>
        <w:t>栏目内下载《企业年度关联业务往来报告表》</w:t>
      </w:r>
      <w:r w:rsidRPr="002B4627">
        <w:rPr>
          <w:rFonts w:ascii="宋体" w:hAnsi="宋体" w:cs="宋体" w:hint="eastAsia"/>
          <w:kern w:val="0"/>
        </w:rPr>
        <w:t>（</w:t>
      </w:r>
      <w:r w:rsidRPr="002B4627">
        <w:rPr>
          <w:rFonts w:ascii="宋体" w:hAnsi="宋体" w:cs="宋体"/>
          <w:kern w:val="0"/>
        </w:rPr>
        <w:t>2014</w:t>
      </w:r>
      <w:r w:rsidRPr="002B4627">
        <w:rPr>
          <w:rFonts w:ascii="宋体" w:hAnsi="宋体" w:cs="宋体" w:hint="eastAsia"/>
          <w:kern w:val="0"/>
        </w:rPr>
        <w:t>版</w:t>
      </w:r>
      <w:r w:rsidRPr="00030EDD">
        <w:rPr>
          <w:rFonts w:ascii="宋体" w:hAnsi="宋体" w:cs="宋体" w:hint="eastAsia"/>
          <w:kern w:val="0"/>
        </w:rPr>
        <w:t>）。</w:t>
      </w:r>
    </w:p>
    <w:p w:rsidR="00F75EB8" w:rsidRPr="00FD14BB" w:rsidRDefault="00F75EB8" w:rsidP="00721334">
      <w:pPr>
        <w:spacing w:line="360" w:lineRule="exact"/>
        <w:ind w:firstLineChars="200" w:firstLine="31680"/>
        <w:jc w:val="left"/>
        <w:rPr>
          <w:rFonts w:ascii="宋体"/>
          <w:kern w:val="0"/>
        </w:rPr>
      </w:pPr>
      <w:r w:rsidRPr="00030EDD">
        <w:rPr>
          <w:rFonts w:ascii="宋体" w:hAnsi="宋体" w:cs="宋体" w:hint="eastAsia"/>
          <w:kern w:val="0"/>
        </w:rPr>
        <w:t>纳税人应将</w:t>
      </w:r>
      <w:r w:rsidRPr="00721334">
        <w:rPr>
          <w:rFonts w:ascii="宋体" w:hAnsi="宋体" w:cs="宋体" w:hint="eastAsia"/>
          <w:b/>
          <w:bCs/>
          <w:kern w:val="0"/>
        </w:rPr>
        <w:t>《企业年度关联业务往来报告表》通过汇缴申报客户端</w:t>
      </w:r>
      <w:r w:rsidRPr="00721334">
        <w:rPr>
          <w:rFonts w:ascii="宋体" w:hAnsi="宋体" w:cs="宋体"/>
          <w:b/>
          <w:bCs/>
          <w:kern w:val="0"/>
        </w:rPr>
        <w:t>2015</w:t>
      </w:r>
      <w:r w:rsidRPr="00721334">
        <w:rPr>
          <w:rFonts w:ascii="宋体" w:hAnsi="宋体" w:cs="宋体" w:hint="eastAsia"/>
          <w:b/>
          <w:bCs/>
          <w:kern w:val="0"/>
        </w:rPr>
        <w:t>版报送</w:t>
      </w:r>
      <w:r w:rsidRPr="00030EDD">
        <w:rPr>
          <w:rFonts w:ascii="宋体" w:hAnsi="宋体" w:cs="宋体" w:hint="eastAsia"/>
          <w:kern w:val="0"/>
        </w:rPr>
        <w:t>，同时附报纸质的《企业年度关联业务往来报告表》（一式两份），无论当年有无关联业务，纳税人均需报送纸质的《企业年度关联业务往来报告表》。</w:t>
      </w:r>
      <w:r w:rsidRPr="00721334">
        <w:rPr>
          <w:rFonts w:ascii="宋体" w:hAnsi="宋体" w:cs="宋体" w:hint="eastAsia"/>
          <w:kern w:val="0"/>
        </w:rPr>
        <w:t>年度关联交易申报客户端整合在汇缴申报客户端</w:t>
      </w:r>
      <w:r w:rsidRPr="00721334">
        <w:rPr>
          <w:rFonts w:ascii="宋体" w:hAnsi="宋体" w:cs="宋体"/>
          <w:kern w:val="0"/>
        </w:rPr>
        <w:t>2015</w:t>
      </w:r>
      <w:r w:rsidRPr="00721334">
        <w:rPr>
          <w:rFonts w:ascii="宋体" w:hAnsi="宋体" w:cs="宋体" w:hint="eastAsia"/>
          <w:kern w:val="0"/>
        </w:rPr>
        <w:t>版中，纳税人第一次关联申报需与企业所得税汇算清缴申报同步报送，之后再发生更正申报，可与年度申报分别独立申报或修改。</w:t>
      </w:r>
    </w:p>
    <w:p w:rsidR="00F75EB8" w:rsidRPr="00030EDD" w:rsidRDefault="00F75EB8" w:rsidP="00664381">
      <w:pPr>
        <w:spacing w:line="360" w:lineRule="exact"/>
        <w:rPr>
          <w:rFonts w:ascii="宋体"/>
        </w:rPr>
      </w:pPr>
      <w:r w:rsidRPr="00030EDD">
        <w:rPr>
          <w:rFonts w:ascii="宋体" w:hAnsi="宋体" w:cs="宋体" w:hint="eastAsia"/>
        </w:rPr>
        <w:t>附件：</w:t>
      </w:r>
      <w:r w:rsidRPr="00030EDD">
        <w:rPr>
          <w:rFonts w:ascii="宋体" w:hAnsi="宋体" w:cs="宋体"/>
        </w:rPr>
        <w:t>1</w:t>
      </w:r>
      <w:r w:rsidRPr="00030EDD">
        <w:rPr>
          <w:rFonts w:ascii="宋体" w:hAnsi="宋体" w:cs="宋体" w:hint="eastAsia"/>
        </w:rPr>
        <w:t>、</w:t>
      </w:r>
      <w:r>
        <w:rPr>
          <w:rFonts w:ascii="宋体" w:hAnsi="宋体" w:cs="宋体" w:hint="eastAsia"/>
        </w:rPr>
        <w:t>《</w:t>
      </w:r>
      <w:r w:rsidRPr="00030EDD">
        <w:rPr>
          <w:rFonts w:ascii="宋体" w:hAnsi="宋体" w:cs="宋体"/>
        </w:rPr>
        <w:t>201</w:t>
      </w:r>
      <w:r>
        <w:rPr>
          <w:rFonts w:ascii="宋体" w:hAnsi="宋体" w:cs="宋体"/>
        </w:rPr>
        <w:t>5</w:t>
      </w:r>
      <w:r w:rsidRPr="00030EDD">
        <w:rPr>
          <w:rFonts w:ascii="宋体" w:hAnsi="宋体" w:cs="宋体" w:hint="eastAsia"/>
        </w:rPr>
        <w:t>年度企业所得税汇算清缴申报应报送的资料清单》</w:t>
      </w:r>
    </w:p>
    <w:p w:rsidR="00F75EB8" w:rsidRPr="00030EDD" w:rsidRDefault="00F75EB8" w:rsidP="00664381">
      <w:pPr>
        <w:spacing w:line="360" w:lineRule="exact"/>
        <w:rPr>
          <w:rFonts w:ascii="宋体"/>
          <w:kern w:val="0"/>
        </w:rPr>
      </w:pPr>
      <w:r w:rsidRPr="00030EDD">
        <w:rPr>
          <w:rFonts w:ascii="宋体" w:hAnsi="宋体" w:cs="宋体"/>
        </w:rPr>
        <w:t xml:space="preserve">      2</w:t>
      </w:r>
      <w:r w:rsidRPr="00030EDD">
        <w:rPr>
          <w:rFonts w:ascii="宋体" w:hAnsi="宋体" w:cs="宋体" w:hint="eastAsia"/>
        </w:rPr>
        <w:t>、</w:t>
      </w:r>
      <w:r>
        <w:rPr>
          <w:rFonts w:ascii="宋体" w:hAnsi="宋体" w:cs="宋体" w:hint="eastAsia"/>
          <w:kern w:val="0"/>
        </w:rPr>
        <w:t>《</w:t>
      </w:r>
      <w:r w:rsidRPr="00030EDD">
        <w:rPr>
          <w:rFonts w:ascii="宋体" w:hAnsi="宋体" w:cs="宋体" w:hint="eastAsia"/>
          <w:kern w:val="0"/>
        </w:rPr>
        <w:t>核定征收企业收入总额明细表》</w:t>
      </w:r>
    </w:p>
    <w:p w:rsidR="00F75EB8" w:rsidRPr="00030EDD" w:rsidRDefault="00F75EB8" w:rsidP="00721334">
      <w:pPr>
        <w:spacing w:line="360" w:lineRule="exact"/>
        <w:ind w:firstLineChars="300" w:firstLine="31680"/>
        <w:rPr>
          <w:rFonts w:ascii="宋体"/>
          <w:kern w:val="0"/>
        </w:rPr>
      </w:pPr>
      <w:r w:rsidRPr="00030EDD">
        <w:rPr>
          <w:rFonts w:ascii="宋体" w:hAnsi="宋体" w:cs="宋体"/>
          <w:kern w:val="0"/>
        </w:rPr>
        <w:t>3</w:t>
      </w:r>
      <w:r>
        <w:rPr>
          <w:rFonts w:ascii="宋体" w:hAnsi="宋体" w:cs="宋体" w:hint="eastAsia"/>
          <w:kern w:val="0"/>
        </w:rPr>
        <w:t>、</w:t>
      </w:r>
      <w:r w:rsidRPr="00030EDD">
        <w:rPr>
          <w:rFonts w:ascii="宋体" w:hAnsi="宋体" w:cs="宋体" w:hint="eastAsia"/>
          <w:kern w:val="0"/>
        </w:rPr>
        <w:t>《公益性捐赠全额扣除情况表》</w:t>
      </w:r>
    </w:p>
    <w:p w:rsidR="00F75EB8" w:rsidRPr="00030EDD" w:rsidRDefault="00F75EB8" w:rsidP="00721334">
      <w:pPr>
        <w:spacing w:line="360" w:lineRule="exact"/>
        <w:ind w:firstLineChars="300" w:firstLine="31680"/>
        <w:rPr>
          <w:rFonts w:ascii="宋体"/>
        </w:rPr>
      </w:pPr>
      <w:r w:rsidRPr="00030EDD">
        <w:rPr>
          <w:rFonts w:ascii="宋体" w:hAnsi="宋体" w:cs="宋体"/>
        </w:rPr>
        <w:t>4</w:t>
      </w:r>
      <w:r>
        <w:rPr>
          <w:rFonts w:ascii="宋体" w:hAnsi="宋体" w:cs="宋体" w:hint="eastAsia"/>
        </w:rPr>
        <w:t>、</w:t>
      </w:r>
      <w:r w:rsidRPr="00030EDD">
        <w:rPr>
          <w:rFonts w:ascii="宋体" w:hAnsi="宋体" w:cs="宋体" w:hint="eastAsia"/>
        </w:rPr>
        <w:t>《关于二○一</w:t>
      </w:r>
      <w:r>
        <w:rPr>
          <w:rFonts w:ascii="宋体" w:hAnsi="宋体" w:cs="宋体" w:hint="eastAsia"/>
        </w:rPr>
        <w:t>五</w:t>
      </w:r>
      <w:r w:rsidRPr="00030EDD">
        <w:rPr>
          <w:rFonts w:ascii="宋体" w:hAnsi="宋体" w:cs="宋体" w:hint="eastAsia"/>
        </w:rPr>
        <w:t>年度企业所得税汇算清缴工作的通知》回执</w:t>
      </w:r>
    </w:p>
    <w:p w:rsidR="00F75EB8" w:rsidRPr="00030EDD" w:rsidRDefault="00F75EB8" w:rsidP="00664381">
      <w:pPr>
        <w:pStyle w:val="Date"/>
        <w:adjustRightInd/>
        <w:spacing w:line="360" w:lineRule="exact"/>
        <w:rPr>
          <w:rFonts w:ascii="宋体" w:cs="Times New Roman"/>
          <w:kern w:val="2"/>
          <w:sz w:val="21"/>
          <w:szCs w:val="21"/>
        </w:rPr>
      </w:pPr>
      <w:r w:rsidRPr="00030EDD">
        <w:rPr>
          <w:rFonts w:ascii="宋体" w:hAnsi="宋体" w:cs="宋体"/>
          <w:kern w:val="2"/>
          <w:sz w:val="21"/>
          <w:szCs w:val="21"/>
        </w:rPr>
        <w:t xml:space="preserve">                                          </w:t>
      </w:r>
      <w:r w:rsidRPr="00030EDD">
        <w:rPr>
          <w:rFonts w:ascii="宋体" w:hAnsi="宋体" w:cs="宋体" w:hint="eastAsia"/>
          <w:kern w:val="2"/>
          <w:sz w:val="21"/>
          <w:szCs w:val="21"/>
        </w:rPr>
        <w:t>上海市黄浦区国家税务局</w:t>
      </w:r>
    </w:p>
    <w:p w:rsidR="00F75EB8" w:rsidRPr="00030EDD" w:rsidRDefault="00F75EB8" w:rsidP="00664381">
      <w:pPr>
        <w:pStyle w:val="Date"/>
        <w:tabs>
          <w:tab w:val="left" w:pos="6845"/>
        </w:tabs>
        <w:spacing w:line="360" w:lineRule="exact"/>
        <w:rPr>
          <w:rFonts w:ascii="宋体" w:cs="Times New Roman"/>
          <w:sz w:val="21"/>
          <w:szCs w:val="21"/>
        </w:rPr>
      </w:pPr>
      <w:r w:rsidRPr="00030EDD">
        <w:rPr>
          <w:rFonts w:ascii="宋体" w:cs="Times New Roman"/>
          <w:sz w:val="21"/>
          <w:szCs w:val="21"/>
        </w:rPr>
        <w:tab/>
      </w:r>
      <w:r w:rsidRPr="00030EDD">
        <w:rPr>
          <w:rFonts w:ascii="宋体" w:hAnsi="宋体" w:cs="宋体" w:hint="eastAsia"/>
          <w:sz w:val="21"/>
          <w:szCs w:val="21"/>
        </w:rPr>
        <w:t>二○一</w:t>
      </w:r>
      <w:bookmarkStart w:id="0" w:name="_GoBack"/>
      <w:bookmarkEnd w:id="0"/>
      <w:r>
        <w:rPr>
          <w:rFonts w:ascii="宋体" w:hAnsi="宋体" w:cs="宋体" w:hint="eastAsia"/>
          <w:sz w:val="21"/>
          <w:szCs w:val="21"/>
        </w:rPr>
        <w:t>六</w:t>
      </w:r>
      <w:r w:rsidRPr="00030EDD">
        <w:rPr>
          <w:rFonts w:ascii="宋体" w:hAnsi="宋体" w:cs="宋体" w:hint="eastAsia"/>
          <w:sz w:val="21"/>
          <w:szCs w:val="21"/>
        </w:rPr>
        <w:t>年</w:t>
      </w:r>
      <w:r>
        <w:rPr>
          <w:rFonts w:ascii="宋体" w:hAnsi="宋体" w:cs="宋体" w:hint="eastAsia"/>
          <w:sz w:val="21"/>
          <w:szCs w:val="21"/>
        </w:rPr>
        <w:t>三</w:t>
      </w:r>
      <w:r w:rsidRPr="00030EDD">
        <w:rPr>
          <w:rFonts w:ascii="宋体" w:hAnsi="宋体" w:cs="宋体" w:hint="eastAsia"/>
          <w:sz w:val="21"/>
          <w:szCs w:val="21"/>
        </w:rPr>
        <w:t>月</w:t>
      </w:r>
    </w:p>
    <w:p w:rsidR="00F75EB8" w:rsidRDefault="00F75EB8" w:rsidP="004B56BB">
      <w:pPr>
        <w:spacing w:line="440" w:lineRule="exact"/>
        <w:rPr>
          <w:rFonts w:ascii="仿宋_GB2312" w:eastAsia="仿宋_GB2312" w:hAnsi="宋体"/>
          <w:b/>
          <w:bCs/>
          <w:sz w:val="28"/>
          <w:szCs w:val="28"/>
        </w:rPr>
      </w:pPr>
    </w:p>
    <w:p w:rsidR="00F75EB8" w:rsidRPr="004B56BB" w:rsidRDefault="00F75EB8" w:rsidP="004B56BB">
      <w:pPr>
        <w:spacing w:line="440" w:lineRule="exact"/>
        <w:rPr>
          <w:rFonts w:ascii="仿宋_GB2312" w:eastAsia="仿宋_GB2312" w:hAnsi="宋体"/>
          <w:b/>
          <w:bCs/>
          <w:sz w:val="28"/>
          <w:szCs w:val="28"/>
        </w:rPr>
      </w:pPr>
      <w:r w:rsidRPr="004B56BB">
        <w:rPr>
          <w:rFonts w:ascii="仿宋_GB2312" w:eastAsia="仿宋_GB2312" w:hAnsi="宋体" w:cs="仿宋_GB2312" w:hint="eastAsia"/>
          <w:b/>
          <w:bCs/>
          <w:sz w:val="28"/>
          <w:szCs w:val="28"/>
        </w:rPr>
        <w:t>附件</w:t>
      </w:r>
      <w:r w:rsidRPr="004B56BB">
        <w:rPr>
          <w:rFonts w:ascii="仿宋_GB2312" w:eastAsia="仿宋_GB2312" w:hAnsi="宋体" w:cs="仿宋_GB2312"/>
          <w:b/>
          <w:bCs/>
          <w:sz w:val="28"/>
          <w:szCs w:val="28"/>
        </w:rPr>
        <w:t>1</w:t>
      </w:r>
      <w:r w:rsidRPr="004B56BB">
        <w:rPr>
          <w:rFonts w:ascii="仿宋_GB2312" w:eastAsia="仿宋_GB2312" w:hAnsi="宋体" w:cs="仿宋_GB2312" w:hint="eastAsia"/>
          <w:b/>
          <w:bCs/>
          <w:sz w:val="28"/>
          <w:szCs w:val="28"/>
        </w:rPr>
        <w:t>：</w:t>
      </w:r>
    </w:p>
    <w:p w:rsidR="00F75EB8" w:rsidRDefault="00F75EB8" w:rsidP="00030EDD">
      <w:pPr>
        <w:spacing w:line="340" w:lineRule="exact"/>
        <w:jc w:val="center"/>
        <w:rPr>
          <w:rFonts w:ascii="宋体"/>
          <w:b/>
          <w:bCs/>
        </w:rPr>
      </w:pPr>
      <w:r w:rsidRPr="00030EDD">
        <w:rPr>
          <w:rFonts w:ascii="宋体" w:hAnsi="宋体" w:cs="宋体"/>
          <w:b/>
          <w:bCs/>
        </w:rPr>
        <w:t>201</w:t>
      </w:r>
      <w:r>
        <w:rPr>
          <w:rFonts w:ascii="宋体" w:hAnsi="宋体" w:cs="宋体"/>
          <w:b/>
          <w:bCs/>
        </w:rPr>
        <w:t>5</w:t>
      </w:r>
      <w:r w:rsidRPr="00030EDD">
        <w:rPr>
          <w:rFonts w:ascii="宋体" w:hAnsi="宋体" w:cs="宋体" w:hint="eastAsia"/>
          <w:b/>
          <w:bCs/>
        </w:rPr>
        <w:t>年度企业所得税汇算清缴申报应报送资料清单</w:t>
      </w:r>
    </w:p>
    <w:p w:rsidR="00F75EB8" w:rsidRPr="00AF2930" w:rsidRDefault="00F75EB8" w:rsidP="00721334">
      <w:pPr>
        <w:spacing w:line="360" w:lineRule="exact"/>
        <w:ind w:firstLineChars="200" w:firstLine="31680"/>
        <w:jc w:val="left"/>
        <w:rPr>
          <w:rFonts w:ascii="宋体"/>
          <w:color w:val="000000"/>
          <w:kern w:val="0"/>
        </w:rPr>
      </w:pP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1</w:t>
      </w:r>
      <w:r w:rsidRPr="00AF2930">
        <w:rPr>
          <w:rFonts w:ascii="宋体" w:hAnsi="宋体" w:cs="宋体" w:hint="eastAsia"/>
          <w:color w:val="000000"/>
          <w:kern w:val="0"/>
        </w:rPr>
        <w:t>、《企业所得税年度纳税申报表》（含附表），需在封面盖章、签字、装订成册。</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2</w:t>
      </w:r>
      <w:r w:rsidRPr="00AF2930">
        <w:rPr>
          <w:rFonts w:ascii="宋体" w:hAnsi="宋体" w:cs="宋体" w:hint="eastAsia"/>
          <w:color w:val="000000"/>
          <w:kern w:val="0"/>
        </w:rPr>
        <w:t>、年度财务会计报告。经中介机构审计的，还需提供相应的审计报告。</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3</w:t>
      </w:r>
      <w:r w:rsidRPr="00AF2930">
        <w:rPr>
          <w:rFonts w:ascii="宋体" w:hAnsi="宋体" w:cs="宋体" w:hint="eastAsia"/>
          <w:color w:val="000000"/>
          <w:kern w:val="0"/>
        </w:rPr>
        <w:t>、委托中介机构代理纳税申报的，应出具双方签订的代理合同，并附送中介机构出具的包括纳税调整项目、原因、依据、计算过程、调整金额等内容的报告。</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4</w:t>
      </w:r>
      <w:r w:rsidRPr="00AF2930">
        <w:rPr>
          <w:rFonts w:ascii="宋体" w:hAnsi="宋体" w:cs="宋体" w:hint="eastAsia"/>
          <w:color w:val="000000"/>
          <w:kern w:val="0"/>
        </w:rPr>
        <w:t>、对于跨地区经营的总机构，应附送汇总纳税企业分支机构所得税分配表、各分支机构的年度财务报表和各分支机构参与企业年度纳税调整情况的说明及各分支机构预缴税款的税收缴款书复印件，同时附送《汇总纳税企业分支机构已备案优惠事项清单》；跨地区发生建筑劳务的本市总机构企业，其直接管理的项目部，在劳务发生地按劳务收入的</w:t>
      </w:r>
      <w:r w:rsidRPr="00AF2930">
        <w:rPr>
          <w:rFonts w:ascii="宋体" w:hAnsi="宋体" w:cs="宋体"/>
          <w:color w:val="000000"/>
          <w:kern w:val="0"/>
        </w:rPr>
        <w:t>0.2%</w:t>
      </w:r>
      <w:r w:rsidRPr="00AF2930">
        <w:rPr>
          <w:rFonts w:ascii="宋体" w:hAnsi="宋体" w:cs="宋体" w:hint="eastAsia"/>
          <w:color w:val="000000"/>
          <w:kern w:val="0"/>
        </w:rPr>
        <w:t>就地预缴企业所得税的，应附送缴款书复印件、外出经营证明等相关资料。</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5</w:t>
      </w:r>
      <w:r w:rsidRPr="00AF2930">
        <w:rPr>
          <w:rFonts w:ascii="宋体" w:hAnsi="宋体" w:cs="宋体" w:hint="eastAsia"/>
          <w:color w:val="000000"/>
          <w:kern w:val="0"/>
        </w:rPr>
        <w:t>、股东大会、董事会、薪酬委员会或相关管理机构制订的工资薪金制度。本市地方国有企业、国有控股企业（不含外商投资企业和台港澳投资企业）还需提交市或区人力资源和社会保障局核定工资额度批文复印件。中央国有企业应提供国资委、财政部或人力资源和社会保障部等政府部门核准的工资总额情况表，或政府部门给予中央国有企业集团的工资额度分配授权书以及集团对所属国有企业的工资总额分配情况表。</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6</w:t>
      </w:r>
      <w:r w:rsidRPr="00AF2930">
        <w:rPr>
          <w:rFonts w:ascii="宋体" w:hAnsi="宋体" w:cs="宋体" w:hint="eastAsia"/>
          <w:color w:val="000000"/>
          <w:kern w:val="0"/>
        </w:rPr>
        <w:t>、</w:t>
      </w:r>
      <w:r w:rsidRPr="00AF2930">
        <w:rPr>
          <w:rFonts w:ascii="宋体" w:hAnsi="宋体" w:cs="宋体"/>
          <w:color w:val="000000"/>
          <w:kern w:val="0"/>
        </w:rPr>
        <w:t>2015</w:t>
      </w:r>
      <w:r w:rsidRPr="00AF2930">
        <w:rPr>
          <w:rFonts w:ascii="宋体" w:hAnsi="宋体" w:cs="宋体" w:hint="eastAsia"/>
          <w:color w:val="000000"/>
          <w:kern w:val="0"/>
        </w:rPr>
        <w:t>年度企业所得税预缴缴款书复印件。工会经费拨缴凭证、社保基金、住房公积金、补充养老、补充医疗保险、补充住房公积金等缴纳凭证复印件。</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7</w:t>
      </w:r>
      <w:r w:rsidRPr="00AF2930">
        <w:rPr>
          <w:rFonts w:ascii="宋体" w:hAnsi="宋体" w:cs="宋体" w:hint="eastAsia"/>
          <w:color w:val="000000"/>
          <w:kern w:val="0"/>
        </w:rPr>
        <w:t>、公益性捐赠需提供《接受公益性救济性捐赠专用收据》复印件。如企业发生可全额在企业所得税前扣除的公益性捐赠，还应报送《公益性捐赠全额扣除情况表》。</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8</w:t>
      </w:r>
      <w:r w:rsidRPr="00AF2930">
        <w:rPr>
          <w:rFonts w:ascii="宋体" w:hAnsi="宋体" w:cs="宋体" w:hint="eastAsia"/>
          <w:color w:val="000000"/>
          <w:kern w:val="0"/>
        </w:rPr>
        <w:t>、享受研发费加计扣除优惠政策的企业，在企业所得税年度纳税申报的同时，报送《企业研发支出多栏式明细账汇总表》以及《关于企业研发费税前扣除有关事宜的通知》回执。已办理研发项目立项登记的企业应按研发项目分类，将实际发生的《企业研究开发费用税前扣除管理办法（试行）》第四条规定的研发费用金额，填入《企业所得税年度纳税申报表》表</w:t>
      </w:r>
      <w:r w:rsidRPr="00AF2930">
        <w:rPr>
          <w:rFonts w:ascii="宋体" w:hAnsi="宋体" w:cs="宋体"/>
          <w:color w:val="000000"/>
          <w:kern w:val="0"/>
        </w:rPr>
        <w:t>A107014</w:t>
      </w:r>
      <w:r w:rsidRPr="00AF2930">
        <w:rPr>
          <w:rFonts w:ascii="宋体" w:hAnsi="宋体" w:cs="宋体" w:hint="eastAsia"/>
          <w:color w:val="000000"/>
          <w:kern w:val="0"/>
        </w:rPr>
        <w:t>）并计算加计扣除金额。同时报送：（</w:t>
      </w:r>
      <w:r w:rsidRPr="00AF2930">
        <w:rPr>
          <w:rFonts w:ascii="宋体" w:hAnsi="宋体" w:cs="宋体"/>
          <w:color w:val="000000"/>
          <w:kern w:val="0"/>
        </w:rPr>
        <w:t>1</w:t>
      </w:r>
      <w:r w:rsidRPr="00AF2930">
        <w:rPr>
          <w:rFonts w:ascii="宋体" w:hAnsi="宋体" w:cs="宋体" w:hint="eastAsia"/>
          <w:color w:val="000000"/>
          <w:kern w:val="0"/>
        </w:rPr>
        <w:t>）委托研发项目受托方提供的研发费用支出明细情况；（</w:t>
      </w:r>
      <w:r w:rsidRPr="00AF2930">
        <w:rPr>
          <w:rFonts w:ascii="宋体" w:hAnsi="宋体" w:cs="宋体"/>
          <w:color w:val="000000"/>
          <w:kern w:val="0"/>
        </w:rPr>
        <w:t>2</w:t>
      </w:r>
      <w:r w:rsidRPr="00AF2930">
        <w:rPr>
          <w:rFonts w:ascii="宋体" w:hAnsi="宋体" w:cs="宋体" w:hint="eastAsia"/>
          <w:color w:val="000000"/>
          <w:kern w:val="0"/>
        </w:rPr>
        <w:t>）集中开发项目研发费决算表、费用分摊表和实际分享收益比例等资料；（</w:t>
      </w:r>
      <w:r w:rsidRPr="00AF2930">
        <w:rPr>
          <w:rFonts w:ascii="宋体" w:hAnsi="宋体" w:cs="宋体"/>
          <w:color w:val="000000"/>
          <w:kern w:val="0"/>
        </w:rPr>
        <w:t>3</w:t>
      </w:r>
      <w:r w:rsidRPr="00AF2930">
        <w:rPr>
          <w:rFonts w:ascii="宋体" w:hAnsi="宋体" w:cs="宋体" w:hint="eastAsia"/>
          <w:color w:val="000000"/>
          <w:kern w:val="0"/>
        </w:rPr>
        <w:t>）研究开发项目的效用情况说明、研究成果报告等资料。</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9</w:t>
      </w:r>
      <w:r w:rsidRPr="00AF2930">
        <w:rPr>
          <w:rFonts w:ascii="宋体" w:hAnsi="宋体" w:cs="宋体" w:hint="eastAsia"/>
          <w:color w:val="000000"/>
          <w:kern w:val="0"/>
        </w:rPr>
        <w:t>、房地产开发经营企业开发产品完工当年，年度纳税申报时须出具①已完工开发产品的成本对象确定原则专项报告（国家税务总局公告</w:t>
      </w:r>
      <w:r w:rsidRPr="00AF2930">
        <w:rPr>
          <w:rFonts w:ascii="宋体" w:hAnsi="宋体" w:cs="宋体"/>
          <w:color w:val="000000"/>
          <w:kern w:val="0"/>
        </w:rPr>
        <w:t>2014</w:t>
      </w:r>
      <w:r w:rsidRPr="00AF2930">
        <w:rPr>
          <w:rFonts w:ascii="宋体" w:hAnsi="宋体" w:cs="宋体" w:hint="eastAsia"/>
          <w:color w:val="000000"/>
          <w:kern w:val="0"/>
        </w:rPr>
        <w:t>年第</w:t>
      </w:r>
      <w:r w:rsidRPr="00AF2930">
        <w:rPr>
          <w:rFonts w:ascii="宋体" w:hAnsi="宋体" w:cs="宋体"/>
          <w:color w:val="000000"/>
          <w:kern w:val="0"/>
        </w:rPr>
        <w:t>35</w:t>
      </w:r>
      <w:r w:rsidRPr="00AF2930">
        <w:rPr>
          <w:rFonts w:ascii="宋体" w:hAnsi="宋体" w:cs="宋体" w:hint="eastAsia"/>
          <w:color w:val="000000"/>
          <w:kern w:val="0"/>
        </w:rPr>
        <w:t>号第一条规定）②开发产品实际毛利额与预计毛利额之间差异调整情况的报告（国税发〔</w:t>
      </w:r>
      <w:r w:rsidRPr="00AF2930">
        <w:rPr>
          <w:rFonts w:ascii="宋体" w:hAnsi="宋体" w:cs="宋体"/>
          <w:color w:val="000000"/>
          <w:kern w:val="0"/>
        </w:rPr>
        <w:t>2009</w:t>
      </w:r>
      <w:r w:rsidRPr="00AF2930">
        <w:rPr>
          <w:rFonts w:ascii="宋体" w:hAnsi="宋体" w:cs="宋体" w:hint="eastAsia"/>
          <w:color w:val="000000"/>
          <w:kern w:val="0"/>
        </w:rPr>
        <w:t>〕</w:t>
      </w:r>
      <w:r w:rsidRPr="00AF2930">
        <w:rPr>
          <w:rFonts w:ascii="宋体" w:hAnsi="宋体" w:cs="宋体"/>
          <w:color w:val="000000"/>
          <w:kern w:val="0"/>
        </w:rPr>
        <w:t>31</w:t>
      </w:r>
      <w:r w:rsidRPr="00AF2930">
        <w:rPr>
          <w:rFonts w:ascii="宋体" w:hAnsi="宋体" w:cs="宋体" w:hint="eastAsia"/>
          <w:color w:val="000000"/>
          <w:kern w:val="0"/>
        </w:rPr>
        <w:t>号）。</w:t>
      </w:r>
    </w:p>
    <w:p w:rsidR="00F75EB8" w:rsidRPr="00AF2930" w:rsidRDefault="00F75EB8" w:rsidP="00721334">
      <w:pPr>
        <w:spacing w:line="360" w:lineRule="exact"/>
        <w:ind w:firstLineChars="200" w:firstLine="31680"/>
        <w:jc w:val="left"/>
        <w:rPr>
          <w:rFonts w:ascii="宋体" w:hAnsi="宋体" w:cs="宋体"/>
          <w:color w:val="000000"/>
          <w:kern w:val="0"/>
        </w:rPr>
      </w:pPr>
      <w:r w:rsidRPr="00AF2930">
        <w:rPr>
          <w:rFonts w:ascii="宋体" w:hAnsi="宋体" w:cs="宋体"/>
          <w:color w:val="000000"/>
          <w:kern w:val="0"/>
        </w:rPr>
        <w:t>10</w:t>
      </w:r>
      <w:r w:rsidRPr="00AF2930">
        <w:rPr>
          <w:rFonts w:ascii="宋体" w:hAnsi="宋体" w:cs="宋体" w:hint="eastAsia"/>
          <w:color w:val="000000"/>
          <w:kern w:val="0"/>
        </w:rPr>
        <w:t>、查账征收企业报送《企业年度关联业务往来报告表》（一式两份）。</w:t>
      </w:r>
      <w:r w:rsidRPr="00AF2930">
        <w:rPr>
          <w:rFonts w:ascii="宋体" w:hAnsi="宋体" w:cs="宋体"/>
          <w:color w:val="000000"/>
          <w:kern w:val="0"/>
        </w:rPr>
        <w:t xml:space="preserve"> </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color w:val="000000"/>
          <w:kern w:val="0"/>
        </w:rPr>
        <w:t>11</w:t>
      </w:r>
      <w:r w:rsidRPr="00AF2930">
        <w:rPr>
          <w:rFonts w:ascii="宋体" w:hAnsi="宋体" w:cs="宋体" w:hint="eastAsia"/>
          <w:color w:val="000000"/>
          <w:kern w:val="0"/>
        </w:rPr>
        <w:t>、企业还需报送《关于二○一五年度企业所得税汇算清缴工作的通知回执》（见附件</w:t>
      </w:r>
      <w:r w:rsidRPr="00AF2930">
        <w:rPr>
          <w:rFonts w:ascii="宋体" w:hAnsi="宋体" w:cs="宋体"/>
          <w:color w:val="000000"/>
          <w:kern w:val="0"/>
        </w:rPr>
        <w:t>4</w:t>
      </w:r>
      <w:r w:rsidRPr="00AF2930">
        <w:rPr>
          <w:rFonts w:ascii="宋体" w:hAnsi="宋体" w:cs="宋体" w:hint="eastAsia"/>
          <w:color w:val="000000"/>
          <w:kern w:val="0"/>
        </w:rPr>
        <w:t>）、《关于企业研发费税前扣除有关事宜的通知回执》、《关于企业固定资产加速折旧事宜的通知回执》、《符合条件的小型微利企业所得税优惠政策》（申报客户端中相关页面进行打印），需法人签字、企业加盖公章。</w:t>
      </w:r>
    </w:p>
    <w:p w:rsidR="00F75EB8" w:rsidRPr="00AF2930" w:rsidRDefault="00F75EB8" w:rsidP="00721334">
      <w:pPr>
        <w:spacing w:line="360" w:lineRule="exact"/>
        <w:ind w:firstLineChars="200" w:firstLine="31680"/>
        <w:jc w:val="left"/>
        <w:rPr>
          <w:rFonts w:ascii="宋体"/>
          <w:color w:val="000000"/>
          <w:kern w:val="0"/>
        </w:rPr>
      </w:pPr>
      <w:r w:rsidRPr="00AF2930">
        <w:rPr>
          <w:rFonts w:ascii="宋体" w:hAnsi="宋体" w:cs="宋体" w:hint="eastAsia"/>
          <w:color w:val="000000"/>
          <w:kern w:val="0"/>
        </w:rPr>
        <w:t>（复印件均须注明与原件一致，办税人员签字，并加盖企业公章。）</w:t>
      </w: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Default="00F75EB8" w:rsidP="00721334">
      <w:pPr>
        <w:spacing w:line="332" w:lineRule="exact"/>
        <w:ind w:firstLineChars="200" w:firstLine="31680"/>
        <w:jc w:val="left"/>
        <w:rPr>
          <w:rFonts w:ascii="宋体"/>
          <w:kern w:val="0"/>
        </w:rPr>
      </w:pPr>
    </w:p>
    <w:p w:rsidR="00F75EB8" w:rsidRPr="00AF2930" w:rsidRDefault="00F75EB8" w:rsidP="00721334">
      <w:pPr>
        <w:spacing w:line="332" w:lineRule="exact"/>
        <w:ind w:firstLineChars="200" w:firstLine="31680"/>
        <w:jc w:val="left"/>
        <w:rPr>
          <w:rFonts w:ascii="宋体"/>
          <w:kern w:val="0"/>
        </w:rPr>
      </w:pPr>
    </w:p>
    <w:p w:rsidR="00F75EB8" w:rsidRPr="004B56BB" w:rsidRDefault="00F75EB8" w:rsidP="004B56BB">
      <w:pPr>
        <w:spacing w:line="440" w:lineRule="exact"/>
        <w:rPr>
          <w:rFonts w:ascii="仿宋_GB2312" w:eastAsia="仿宋_GB2312" w:hAnsi="宋体" w:cs="仿宋_GB2312"/>
          <w:b/>
          <w:bCs/>
          <w:sz w:val="28"/>
          <w:szCs w:val="28"/>
        </w:rPr>
      </w:pPr>
      <w:r w:rsidRPr="004B56BB">
        <w:rPr>
          <w:rFonts w:ascii="仿宋_GB2312" w:eastAsia="仿宋_GB2312" w:hAnsi="宋体" w:cs="仿宋_GB2312" w:hint="eastAsia"/>
          <w:b/>
          <w:bCs/>
          <w:sz w:val="28"/>
          <w:szCs w:val="28"/>
        </w:rPr>
        <w:t>附件</w:t>
      </w:r>
      <w:r w:rsidRPr="004B56BB">
        <w:rPr>
          <w:rFonts w:ascii="仿宋_GB2312" w:eastAsia="仿宋_GB2312" w:hAnsi="宋体" w:cs="仿宋_GB2312"/>
          <w:b/>
          <w:bCs/>
          <w:sz w:val="28"/>
          <w:szCs w:val="28"/>
        </w:rPr>
        <w:t>2</w:t>
      </w:r>
    </w:p>
    <w:p w:rsidR="00F75EB8" w:rsidRDefault="00F75EB8" w:rsidP="00030EDD">
      <w:pPr>
        <w:jc w:val="center"/>
        <w:rPr>
          <w:b/>
          <w:bCs/>
          <w:sz w:val="24"/>
          <w:szCs w:val="24"/>
        </w:rPr>
      </w:pPr>
    </w:p>
    <w:p w:rsidR="00F75EB8" w:rsidRPr="0013377C" w:rsidRDefault="00F75EB8" w:rsidP="00030EDD">
      <w:pPr>
        <w:jc w:val="center"/>
        <w:rPr>
          <w:b/>
          <w:bCs/>
          <w:sz w:val="24"/>
          <w:szCs w:val="24"/>
        </w:rPr>
      </w:pPr>
      <w:r w:rsidRPr="0013377C">
        <w:rPr>
          <w:rFonts w:cs="宋体" w:hint="eastAsia"/>
          <w:b/>
          <w:bCs/>
          <w:sz w:val="24"/>
          <w:szCs w:val="24"/>
        </w:rPr>
        <w:t>核定征收企业收入总额明细表</w:t>
      </w:r>
    </w:p>
    <w:p w:rsidR="00F75EB8" w:rsidRDefault="00F75EB8" w:rsidP="00030EDD">
      <w:r w:rsidRPr="0013377C">
        <w:rPr>
          <w:b/>
          <w:bCs/>
          <w:sz w:val="24"/>
          <w:szCs w:val="24"/>
        </w:rPr>
        <w:t>                                                                                                                          </w:t>
      </w:r>
      <w:r>
        <w:t>       </w:t>
      </w:r>
    </w:p>
    <w:p w:rsidR="00F75EB8" w:rsidRDefault="00F75EB8" w:rsidP="00721334">
      <w:pPr>
        <w:ind w:firstLineChars="50" w:firstLine="31680"/>
      </w:pPr>
    </w:p>
    <w:p w:rsidR="00F75EB8" w:rsidRPr="0013377C" w:rsidRDefault="00F75EB8" w:rsidP="00721334">
      <w:pPr>
        <w:ind w:firstLineChars="50" w:firstLine="31680"/>
        <w:jc w:val="right"/>
      </w:pPr>
      <w:r w:rsidRPr="0013377C">
        <w:rPr>
          <w:rFonts w:cs="宋体" w:hint="eastAsia"/>
        </w:rPr>
        <w:t>金额单位：人民币元（列至角分）</w:t>
      </w:r>
    </w:p>
    <w:tbl>
      <w:tblPr>
        <w:tblW w:w="0" w:type="auto"/>
        <w:jc w:val="center"/>
        <w:tblLayout w:type="fixed"/>
        <w:tblCellMar>
          <w:left w:w="0" w:type="dxa"/>
          <w:right w:w="0" w:type="dxa"/>
        </w:tblCellMar>
        <w:tblLook w:val="00A0"/>
      </w:tblPr>
      <w:tblGrid>
        <w:gridCol w:w="636"/>
        <w:gridCol w:w="5337"/>
        <w:gridCol w:w="2835"/>
      </w:tblGrid>
      <w:tr w:rsidR="00F75EB8" w:rsidRPr="0013377C">
        <w:trPr>
          <w:trHeight w:val="408"/>
          <w:jc w:val="center"/>
        </w:trPr>
        <w:tc>
          <w:tcPr>
            <w:tcW w:w="636" w:type="dxa"/>
            <w:tcBorders>
              <w:top w:val="single" w:sz="12" w:space="0" w:color="auto"/>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行次</w:t>
            </w:r>
          </w:p>
        </w:tc>
        <w:tc>
          <w:tcPr>
            <w:tcW w:w="5337" w:type="dxa"/>
            <w:tcBorders>
              <w:top w:val="single" w:sz="12"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项目</w:t>
            </w:r>
          </w:p>
        </w:tc>
        <w:tc>
          <w:tcPr>
            <w:tcW w:w="2835" w:type="dxa"/>
            <w:tcBorders>
              <w:top w:val="single" w:sz="12" w:space="0" w:color="auto"/>
              <w:left w:val="nil"/>
              <w:bottom w:val="single" w:sz="12"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累计金额</w:t>
            </w:r>
          </w:p>
        </w:tc>
      </w:tr>
      <w:tr w:rsidR="00F75EB8" w:rsidRPr="0013377C">
        <w:trPr>
          <w:trHeight w:val="35"/>
          <w:jc w:val="center"/>
        </w:trPr>
        <w:tc>
          <w:tcPr>
            <w:tcW w:w="636" w:type="dxa"/>
            <w:tcBorders>
              <w:top w:val="single" w:sz="12"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w:t>
            </w:r>
          </w:p>
        </w:tc>
        <w:tc>
          <w:tcPr>
            <w:tcW w:w="5337" w:type="dxa"/>
            <w:tcBorders>
              <w:top w:val="single" w:sz="12"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一、销售（营业）收入合计（</w:t>
            </w:r>
            <w:r w:rsidRPr="0013377C">
              <w:t>2</w:t>
            </w:r>
            <w:r w:rsidRPr="0013377C">
              <w:rPr>
                <w:rFonts w:cs="宋体" w:hint="eastAsia"/>
              </w:rPr>
              <w:t>＋</w:t>
            </w:r>
            <w:r w:rsidRPr="0013377C">
              <w:t>11</w:t>
            </w:r>
            <w:r w:rsidRPr="0013377C">
              <w:rPr>
                <w:rFonts w:cs="宋体" w:hint="eastAsia"/>
              </w:rPr>
              <w:t>）</w:t>
            </w:r>
          </w:p>
        </w:tc>
        <w:tc>
          <w:tcPr>
            <w:tcW w:w="2835" w:type="dxa"/>
            <w:tcBorders>
              <w:top w:val="single" w:sz="12" w:space="0" w:color="auto"/>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（一）营业收入合计（</w:t>
            </w:r>
            <w:r w:rsidRPr="0013377C">
              <w:t>3+4+5+6+7+8+9+10</w:t>
            </w:r>
            <w:r w:rsidRPr="0013377C">
              <w:rPr>
                <w:rFonts w:cs="宋体" w:hint="eastAsia"/>
              </w:rPr>
              <w:t>）</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1.</w:t>
            </w:r>
            <w:r w:rsidRPr="0013377C">
              <w:rPr>
                <w:rFonts w:cs="宋体" w:hint="eastAsia"/>
              </w:rPr>
              <w:t>农、林、牧、渔业收入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2.</w:t>
            </w:r>
            <w:r w:rsidRPr="0013377C">
              <w:rPr>
                <w:rFonts w:cs="宋体" w:hint="eastAsia"/>
              </w:rPr>
              <w:t>制造业收入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127"/>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3.</w:t>
            </w:r>
            <w:r w:rsidRPr="0013377C">
              <w:rPr>
                <w:rFonts w:cs="宋体" w:hint="eastAsia"/>
              </w:rPr>
              <w:t>批发和零售贸易业收入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4.</w:t>
            </w:r>
            <w:r w:rsidRPr="0013377C">
              <w:rPr>
                <w:rFonts w:cs="宋体" w:hint="eastAsia"/>
              </w:rPr>
              <w:t>交通运输业收入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90"/>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5.</w:t>
            </w:r>
            <w:r w:rsidRPr="0013377C">
              <w:rPr>
                <w:rFonts w:cs="宋体" w:hint="eastAsia"/>
              </w:rPr>
              <w:t>建筑业收入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6.</w:t>
            </w:r>
            <w:r w:rsidRPr="0013377C">
              <w:rPr>
                <w:rFonts w:cs="宋体" w:hint="eastAsia"/>
              </w:rPr>
              <w:t>饮食业收入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8"/>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7.</w:t>
            </w:r>
            <w:r w:rsidRPr="0013377C">
              <w:rPr>
                <w:rFonts w:cs="宋体" w:hint="eastAsia"/>
              </w:rPr>
              <w:t>娱乐业收入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8.</w:t>
            </w:r>
            <w:r w:rsidRPr="0013377C">
              <w:rPr>
                <w:rFonts w:cs="宋体" w:hint="eastAsia"/>
              </w:rPr>
              <w:t>其他行业收入</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（二）视同销售收入（</w:t>
            </w:r>
            <w:r w:rsidRPr="0013377C">
              <w:t>12+13+14</w:t>
            </w:r>
            <w:r w:rsidRPr="0013377C">
              <w:rPr>
                <w:rFonts w:cs="宋体" w:hint="eastAsia"/>
              </w:rPr>
              <w:t>）</w:t>
            </w:r>
          </w:p>
        </w:tc>
        <w:tc>
          <w:tcPr>
            <w:tcW w:w="2835"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1.</w:t>
            </w:r>
            <w:r w:rsidRPr="0013377C">
              <w:rPr>
                <w:rFonts w:cs="宋体" w:hint="eastAsia"/>
              </w:rPr>
              <w:t>非货币性交易视同销售收入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2.</w:t>
            </w:r>
            <w:r w:rsidRPr="0013377C">
              <w:rPr>
                <w:rFonts w:cs="宋体" w:hint="eastAsia"/>
              </w:rPr>
              <w:t>货物、财产、劳务视同销售收入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3.</w:t>
            </w:r>
            <w:r w:rsidRPr="0013377C">
              <w:rPr>
                <w:rFonts w:cs="宋体" w:hint="eastAsia"/>
              </w:rPr>
              <w:t>其他视同销售收入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二、财产转让收入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三、股息、红利等权益性投资收益</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四、利息收入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五、租金收入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19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六、特许权使用费收入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七、接受捐赠收入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八、其他收入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收入总额合计（</w:t>
            </w:r>
            <w:r w:rsidRPr="0013377C">
              <w:t>1+15+16+</w:t>
            </w:r>
            <w:r w:rsidRPr="0013377C">
              <w:rPr>
                <w:rFonts w:cs="宋体" w:hint="eastAsia"/>
              </w:rPr>
              <w:t>…</w:t>
            </w:r>
            <w:r w:rsidRPr="0013377C">
              <w:t>+21</w:t>
            </w:r>
            <w:r w:rsidRPr="0013377C">
              <w:rPr>
                <w:rFonts w:cs="宋体" w:hint="eastAsia"/>
              </w:rPr>
              <w:t>）</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减：不征税收入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65"/>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 xml:space="preserve">    </w:t>
            </w:r>
            <w:r w:rsidRPr="0013377C">
              <w:rPr>
                <w:rFonts w:cs="宋体" w:hint="eastAsia"/>
              </w:rPr>
              <w:t>免税收入</w:t>
            </w:r>
          </w:p>
        </w:tc>
        <w:tc>
          <w:tcPr>
            <w:tcW w:w="2835"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r w:rsidR="00F75EB8" w:rsidRPr="0013377C">
        <w:trPr>
          <w:trHeight w:val="212"/>
          <w:jc w:val="center"/>
        </w:trPr>
        <w:tc>
          <w:tcPr>
            <w:tcW w:w="636" w:type="dxa"/>
            <w:tcBorders>
              <w:top w:val="nil"/>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t>25</w:t>
            </w:r>
          </w:p>
        </w:tc>
        <w:tc>
          <w:tcPr>
            <w:tcW w:w="5337" w:type="dxa"/>
            <w:tcBorders>
              <w:top w:val="nil"/>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rsidR="00F75EB8" w:rsidRPr="0013377C" w:rsidRDefault="00F75EB8" w:rsidP="00953F94">
            <w:r w:rsidRPr="0013377C">
              <w:rPr>
                <w:rFonts w:cs="宋体" w:hint="eastAsia"/>
              </w:rPr>
              <w:t>应税收入总额（</w:t>
            </w:r>
            <w:r w:rsidRPr="0013377C">
              <w:t>22-23-24</w:t>
            </w:r>
            <w:r w:rsidRPr="0013377C">
              <w:rPr>
                <w:rFonts w:cs="宋体" w:hint="eastAsia"/>
              </w:rPr>
              <w:t>）</w:t>
            </w:r>
          </w:p>
        </w:tc>
        <w:tc>
          <w:tcPr>
            <w:tcW w:w="2835" w:type="dxa"/>
            <w:tcBorders>
              <w:top w:val="nil"/>
              <w:left w:val="nil"/>
              <w:bottom w:val="single" w:sz="12" w:space="0" w:color="auto"/>
              <w:right w:val="single" w:sz="12" w:space="0" w:color="auto"/>
            </w:tcBorders>
            <w:shd w:val="clear" w:color="auto" w:fill="FFFFFF"/>
            <w:tcMar>
              <w:top w:w="15" w:type="dxa"/>
              <w:left w:w="15" w:type="dxa"/>
              <w:bottom w:w="0" w:type="dxa"/>
              <w:right w:w="15" w:type="dxa"/>
            </w:tcMar>
            <w:vAlign w:val="center"/>
          </w:tcPr>
          <w:p w:rsidR="00F75EB8" w:rsidRPr="0013377C" w:rsidRDefault="00F75EB8" w:rsidP="00953F94">
            <w:r w:rsidRPr="0013377C">
              <w:t> </w:t>
            </w:r>
          </w:p>
        </w:tc>
      </w:tr>
    </w:tbl>
    <w:p w:rsidR="00F75EB8" w:rsidRDefault="00F75EB8" w:rsidP="00030EDD">
      <w:r w:rsidRPr="0013377C">
        <w:t xml:space="preserve">      </w:t>
      </w:r>
    </w:p>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Default="00F75EB8" w:rsidP="00030EDD"/>
    <w:p w:rsidR="00F75EB8" w:rsidRPr="0013377C" w:rsidRDefault="00F75EB8" w:rsidP="00030EDD">
      <w:pPr>
        <w:jc w:val="center"/>
        <w:rPr>
          <w:b/>
          <w:bCs/>
          <w:sz w:val="18"/>
          <w:szCs w:val="18"/>
        </w:rPr>
      </w:pPr>
      <w:r w:rsidRPr="0013377C">
        <w:rPr>
          <w:rFonts w:cs="宋体" w:hint="eastAsia"/>
          <w:b/>
          <w:bCs/>
          <w:sz w:val="18"/>
          <w:szCs w:val="18"/>
        </w:rPr>
        <w:t>《核定征收企业收入总额明细表》填报说明</w:t>
      </w:r>
    </w:p>
    <w:p w:rsidR="00F75EB8" w:rsidRPr="0013377C" w:rsidRDefault="00F75EB8" w:rsidP="00030EDD">
      <w:pPr>
        <w:rPr>
          <w:sz w:val="18"/>
          <w:szCs w:val="18"/>
        </w:rPr>
      </w:pPr>
      <w:r w:rsidRPr="0013377C">
        <w:rPr>
          <w:rFonts w:cs="宋体" w:hint="eastAsia"/>
          <w:sz w:val="18"/>
          <w:szCs w:val="18"/>
        </w:rPr>
        <w:t>一、本表由按照收入总额核定应纳税所得额的核定征收居民企业填报。</w:t>
      </w:r>
    </w:p>
    <w:p w:rsidR="00F75EB8" w:rsidRPr="0013377C" w:rsidRDefault="00F75EB8" w:rsidP="00030EDD">
      <w:pPr>
        <w:rPr>
          <w:sz w:val="18"/>
          <w:szCs w:val="18"/>
        </w:rPr>
      </w:pPr>
      <w:r w:rsidRPr="0013377C">
        <w:rPr>
          <w:rFonts w:cs="宋体" w:hint="eastAsia"/>
          <w:sz w:val="18"/>
          <w:szCs w:val="18"/>
        </w:rPr>
        <w:t>二、具体项目填报说明</w:t>
      </w:r>
    </w:p>
    <w:p w:rsidR="00F75EB8" w:rsidRPr="0013377C" w:rsidRDefault="00F75EB8" w:rsidP="00030EDD">
      <w:pPr>
        <w:rPr>
          <w:sz w:val="18"/>
          <w:szCs w:val="18"/>
        </w:rPr>
      </w:pPr>
      <w:r w:rsidRPr="0013377C">
        <w:rPr>
          <w:sz w:val="18"/>
          <w:szCs w:val="18"/>
        </w:rPr>
        <w:t>1.</w:t>
      </w:r>
      <w:r w:rsidRPr="0013377C">
        <w:rPr>
          <w:rFonts w:cs="宋体" w:hint="eastAsia"/>
          <w:sz w:val="18"/>
          <w:szCs w:val="18"/>
        </w:rPr>
        <w:t>第</w:t>
      </w:r>
      <w:r w:rsidRPr="0013377C">
        <w:rPr>
          <w:sz w:val="18"/>
          <w:szCs w:val="18"/>
        </w:rPr>
        <w:t>1</w:t>
      </w:r>
      <w:r w:rsidRPr="0013377C">
        <w:rPr>
          <w:rFonts w:cs="宋体" w:hint="eastAsia"/>
          <w:sz w:val="18"/>
          <w:szCs w:val="18"/>
        </w:rPr>
        <w:t>行“销售（营业）收入合计”：填报纳税人根据国家统一会计制度确认的主营业务收入、其他业务收入，以及根据税收规定确认的视同销售收入。</w:t>
      </w:r>
    </w:p>
    <w:p w:rsidR="00F75EB8" w:rsidRPr="0013377C" w:rsidRDefault="00F75EB8" w:rsidP="00030EDD">
      <w:pPr>
        <w:rPr>
          <w:sz w:val="18"/>
          <w:szCs w:val="18"/>
        </w:rPr>
      </w:pPr>
      <w:r w:rsidRPr="0013377C">
        <w:rPr>
          <w:sz w:val="18"/>
          <w:szCs w:val="18"/>
        </w:rPr>
        <w:t>2.</w:t>
      </w:r>
      <w:r w:rsidRPr="0013377C">
        <w:rPr>
          <w:rFonts w:cs="宋体" w:hint="eastAsia"/>
          <w:sz w:val="18"/>
          <w:szCs w:val="18"/>
        </w:rPr>
        <w:t>第</w:t>
      </w:r>
      <w:r w:rsidRPr="0013377C">
        <w:rPr>
          <w:sz w:val="18"/>
          <w:szCs w:val="18"/>
        </w:rPr>
        <w:t>2</w:t>
      </w:r>
      <w:r w:rsidRPr="0013377C">
        <w:rPr>
          <w:rFonts w:cs="宋体" w:hint="eastAsia"/>
          <w:sz w:val="18"/>
          <w:szCs w:val="18"/>
        </w:rPr>
        <w:t>行“营业收入合计”：填报纳税人根据国家统一会计制度确认的主营业务收入和其它业务收入。</w:t>
      </w:r>
    </w:p>
    <w:p w:rsidR="00F75EB8" w:rsidRPr="0013377C" w:rsidRDefault="00F75EB8" w:rsidP="00030EDD">
      <w:pPr>
        <w:rPr>
          <w:sz w:val="18"/>
          <w:szCs w:val="18"/>
        </w:rPr>
      </w:pPr>
      <w:r w:rsidRPr="0013377C">
        <w:rPr>
          <w:sz w:val="18"/>
          <w:szCs w:val="18"/>
        </w:rPr>
        <w:t>3.</w:t>
      </w:r>
      <w:r w:rsidRPr="0013377C">
        <w:rPr>
          <w:rFonts w:cs="宋体" w:hint="eastAsia"/>
          <w:sz w:val="18"/>
          <w:szCs w:val="18"/>
        </w:rPr>
        <w:t>第</w:t>
      </w:r>
      <w:r w:rsidRPr="0013377C">
        <w:rPr>
          <w:sz w:val="18"/>
          <w:szCs w:val="18"/>
        </w:rPr>
        <w:t>3</w:t>
      </w:r>
      <w:r w:rsidRPr="0013377C">
        <w:rPr>
          <w:rFonts w:cs="宋体" w:hint="eastAsia"/>
          <w:sz w:val="18"/>
          <w:szCs w:val="18"/>
        </w:rPr>
        <w:t>行～第</w:t>
      </w:r>
      <w:r w:rsidRPr="0013377C">
        <w:rPr>
          <w:sz w:val="18"/>
          <w:szCs w:val="18"/>
        </w:rPr>
        <w:t>10</w:t>
      </w:r>
      <w:r w:rsidRPr="0013377C">
        <w:rPr>
          <w:rFonts w:cs="宋体" w:hint="eastAsia"/>
          <w:sz w:val="18"/>
          <w:szCs w:val="18"/>
        </w:rPr>
        <w:t>行：根据不同行业的业务性质分别填报纳税人按照国家统一会计制度核算的主营业务收入。</w:t>
      </w:r>
    </w:p>
    <w:p w:rsidR="00F75EB8" w:rsidRPr="0013377C" w:rsidRDefault="00F75EB8" w:rsidP="00030EDD">
      <w:pPr>
        <w:rPr>
          <w:sz w:val="18"/>
          <w:szCs w:val="18"/>
        </w:rPr>
      </w:pPr>
      <w:r w:rsidRPr="0013377C">
        <w:rPr>
          <w:sz w:val="18"/>
          <w:szCs w:val="18"/>
        </w:rPr>
        <w:t>4.</w:t>
      </w:r>
      <w:r w:rsidRPr="0013377C">
        <w:rPr>
          <w:rFonts w:cs="宋体" w:hint="eastAsia"/>
          <w:sz w:val="18"/>
          <w:szCs w:val="18"/>
        </w:rPr>
        <w:t>第</w:t>
      </w:r>
      <w:r w:rsidRPr="0013377C">
        <w:rPr>
          <w:sz w:val="18"/>
          <w:szCs w:val="18"/>
        </w:rPr>
        <w:t>11</w:t>
      </w:r>
      <w:r w:rsidRPr="0013377C">
        <w:rPr>
          <w:rFonts w:cs="宋体" w:hint="eastAsia"/>
          <w:sz w:val="18"/>
          <w:szCs w:val="18"/>
        </w:rPr>
        <w:t>行：填报纳税人会计上不作为销售核算、但按照税收规定视同销售确认的应税收入。</w:t>
      </w:r>
    </w:p>
    <w:p w:rsidR="00F75EB8" w:rsidRPr="0013377C" w:rsidRDefault="00F75EB8" w:rsidP="00030EDD">
      <w:pPr>
        <w:rPr>
          <w:sz w:val="18"/>
          <w:szCs w:val="18"/>
        </w:rPr>
      </w:pPr>
      <w:r w:rsidRPr="0013377C">
        <w:rPr>
          <w:sz w:val="18"/>
          <w:szCs w:val="18"/>
        </w:rPr>
        <w:t>5.</w:t>
      </w:r>
      <w:r w:rsidRPr="0013377C">
        <w:rPr>
          <w:rFonts w:cs="宋体" w:hint="eastAsia"/>
          <w:sz w:val="18"/>
          <w:szCs w:val="18"/>
        </w:rPr>
        <w:t>第</w:t>
      </w:r>
      <w:r w:rsidRPr="0013377C">
        <w:rPr>
          <w:sz w:val="18"/>
          <w:szCs w:val="18"/>
        </w:rPr>
        <w:t>12</w:t>
      </w:r>
      <w:r w:rsidRPr="0013377C">
        <w:rPr>
          <w:rFonts w:cs="宋体" w:hint="eastAsia"/>
          <w:sz w:val="18"/>
          <w:szCs w:val="18"/>
        </w:rPr>
        <w:t>行“非货币性交易视同销售收入”：填报纳税人发生非货币性交易行为，会计核算未确认或未全部确认损益，按照税收规定应视同销售确认应税收入。纳税人按照国家统一会计制度已确认的非货币性交易损益的，直接填报非货币性交易换出资产公允价值与已确认的非货币交易收益的差额。</w:t>
      </w:r>
    </w:p>
    <w:p w:rsidR="00F75EB8" w:rsidRPr="0013377C" w:rsidRDefault="00F75EB8" w:rsidP="00030EDD">
      <w:pPr>
        <w:rPr>
          <w:sz w:val="18"/>
          <w:szCs w:val="18"/>
        </w:rPr>
      </w:pPr>
      <w:r w:rsidRPr="0013377C">
        <w:rPr>
          <w:sz w:val="18"/>
          <w:szCs w:val="18"/>
        </w:rPr>
        <w:t>6.</w:t>
      </w:r>
      <w:r w:rsidRPr="0013377C">
        <w:rPr>
          <w:rFonts w:cs="宋体" w:hint="eastAsia"/>
          <w:sz w:val="18"/>
          <w:szCs w:val="18"/>
        </w:rPr>
        <w:t>第</w:t>
      </w:r>
      <w:r w:rsidRPr="0013377C">
        <w:rPr>
          <w:sz w:val="18"/>
          <w:szCs w:val="18"/>
        </w:rPr>
        <w:t>13</w:t>
      </w:r>
      <w:r w:rsidRPr="0013377C">
        <w:rPr>
          <w:rFonts w:cs="宋体" w:hint="eastAsia"/>
          <w:sz w:val="18"/>
          <w:szCs w:val="18"/>
        </w:rPr>
        <w:t>行“货物、财产、劳务视同销售收入”：填报纳税人将货物、财产、劳务用于捐赠、偿债、赞助、集资、广告、样品、职工福利或者利润分配等用途的，按照税收规定应视同销售确认应税收入。</w:t>
      </w:r>
    </w:p>
    <w:p w:rsidR="00F75EB8" w:rsidRPr="0013377C" w:rsidRDefault="00F75EB8" w:rsidP="00030EDD">
      <w:pPr>
        <w:rPr>
          <w:sz w:val="18"/>
          <w:szCs w:val="18"/>
        </w:rPr>
      </w:pPr>
      <w:r w:rsidRPr="0013377C">
        <w:rPr>
          <w:sz w:val="18"/>
          <w:szCs w:val="18"/>
        </w:rPr>
        <w:t>7.</w:t>
      </w:r>
      <w:r w:rsidRPr="0013377C">
        <w:rPr>
          <w:rFonts w:cs="宋体" w:hint="eastAsia"/>
          <w:sz w:val="18"/>
          <w:szCs w:val="18"/>
        </w:rPr>
        <w:t>第</w:t>
      </w:r>
      <w:r w:rsidRPr="0013377C">
        <w:rPr>
          <w:sz w:val="18"/>
          <w:szCs w:val="18"/>
        </w:rPr>
        <w:t>14</w:t>
      </w:r>
      <w:r w:rsidRPr="0013377C">
        <w:rPr>
          <w:rFonts w:cs="宋体" w:hint="eastAsia"/>
          <w:sz w:val="18"/>
          <w:szCs w:val="18"/>
        </w:rPr>
        <w:t>行“其他视同销售收入”：填报除上述项目外，按照税收规定其他视同销售确认应税收入。</w:t>
      </w:r>
    </w:p>
    <w:p w:rsidR="00F75EB8" w:rsidRPr="0013377C" w:rsidRDefault="00F75EB8" w:rsidP="00030EDD">
      <w:pPr>
        <w:rPr>
          <w:sz w:val="18"/>
          <w:szCs w:val="18"/>
        </w:rPr>
      </w:pPr>
      <w:r w:rsidRPr="0013377C">
        <w:rPr>
          <w:sz w:val="18"/>
          <w:szCs w:val="18"/>
        </w:rPr>
        <w:t>8.</w:t>
      </w:r>
      <w:r w:rsidRPr="0013377C">
        <w:rPr>
          <w:rFonts w:cs="宋体" w:hint="eastAsia"/>
          <w:sz w:val="18"/>
          <w:szCs w:val="18"/>
        </w:rPr>
        <w:t>第</w:t>
      </w:r>
      <w:r w:rsidRPr="0013377C">
        <w:rPr>
          <w:sz w:val="18"/>
          <w:szCs w:val="18"/>
        </w:rPr>
        <w:t>15</w:t>
      </w:r>
      <w:r w:rsidRPr="0013377C">
        <w:rPr>
          <w:rFonts w:cs="宋体" w:hint="eastAsia"/>
          <w:sz w:val="18"/>
          <w:szCs w:val="18"/>
        </w:rPr>
        <w:t>行“财产转让收入”：填报纳税人转让固定资产、生物资产、无形资产、股权、债权等财产取得的收入。</w:t>
      </w:r>
    </w:p>
    <w:p w:rsidR="00F75EB8" w:rsidRPr="0013377C" w:rsidRDefault="00F75EB8" w:rsidP="00030EDD">
      <w:pPr>
        <w:rPr>
          <w:sz w:val="18"/>
          <w:szCs w:val="18"/>
        </w:rPr>
      </w:pPr>
      <w:r w:rsidRPr="0013377C">
        <w:rPr>
          <w:sz w:val="18"/>
          <w:szCs w:val="18"/>
        </w:rPr>
        <w:t>9.</w:t>
      </w:r>
      <w:r w:rsidRPr="0013377C">
        <w:rPr>
          <w:rFonts w:cs="宋体" w:hint="eastAsia"/>
          <w:sz w:val="18"/>
          <w:szCs w:val="18"/>
        </w:rPr>
        <w:t>第</w:t>
      </w:r>
      <w:r w:rsidRPr="0013377C">
        <w:rPr>
          <w:sz w:val="18"/>
          <w:szCs w:val="18"/>
        </w:rPr>
        <w:t>16</w:t>
      </w:r>
      <w:r w:rsidRPr="0013377C">
        <w:rPr>
          <w:rFonts w:cs="宋体" w:hint="eastAsia"/>
          <w:sz w:val="18"/>
          <w:szCs w:val="18"/>
        </w:rPr>
        <w:t>行“股息、红利等权益性投资收益”：填报纳税人因权益性投资从被投资方取得的收入，即持有各类投资期间取得的利息性和股息红利性所得，包括各类债权投资、股权投资和分回的股息、红利等。</w:t>
      </w:r>
    </w:p>
    <w:p w:rsidR="00F75EB8" w:rsidRPr="0013377C" w:rsidRDefault="00F75EB8" w:rsidP="00030EDD">
      <w:pPr>
        <w:rPr>
          <w:sz w:val="18"/>
          <w:szCs w:val="18"/>
        </w:rPr>
      </w:pPr>
      <w:r w:rsidRPr="0013377C">
        <w:rPr>
          <w:sz w:val="18"/>
          <w:szCs w:val="18"/>
        </w:rPr>
        <w:t>10.</w:t>
      </w:r>
      <w:r w:rsidRPr="0013377C">
        <w:rPr>
          <w:rFonts w:cs="宋体" w:hint="eastAsia"/>
          <w:sz w:val="18"/>
          <w:szCs w:val="18"/>
        </w:rPr>
        <w:t>第</w:t>
      </w:r>
      <w:r w:rsidRPr="0013377C">
        <w:rPr>
          <w:sz w:val="18"/>
          <w:szCs w:val="18"/>
        </w:rPr>
        <w:t>17</w:t>
      </w:r>
      <w:r w:rsidRPr="0013377C">
        <w:rPr>
          <w:rFonts w:cs="宋体" w:hint="eastAsia"/>
          <w:sz w:val="18"/>
          <w:szCs w:val="18"/>
        </w:rPr>
        <w:t>行“利息收入”：填报纳税人将资金提供他人使用但不构成权益性投资，或者因他人占用本企业资金取得的收入，包括存款利息、欠款利息等收入。</w:t>
      </w:r>
    </w:p>
    <w:p w:rsidR="00F75EB8" w:rsidRPr="0013377C" w:rsidRDefault="00F75EB8" w:rsidP="00030EDD">
      <w:pPr>
        <w:rPr>
          <w:sz w:val="18"/>
          <w:szCs w:val="18"/>
        </w:rPr>
      </w:pPr>
      <w:r w:rsidRPr="0013377C">
        <w:rPr>
          <w:sz w:val="18"/>
          <w:szCs w:val="18"/>
        </w:rPr>
        <w:t>11.</w:t>
      </w:r>
      <w:r w:rsidRPr="0013377C">
        <w:rPr>
          <w:rFonts w:cs="宋体" w:hint="eastAsia"/>
          <w:sz w:val="18"/>
          <w:szCs w:val="18"/>
        </w:rPr>
        <w:t>第</w:t>
      </w:r>
      <w:r w:rsidRPr="0013377C">
        <w:rPr>
          <w:sz w:val="18"/>
          <w:szCs w:val="18"/>
        </w:rPr>
        <w:t>18</w:t>
      </w:r>
      <w:r w:rsidRPr="0013377C">
        <w:rPr>
          <w:rFonts w:cs="宋体" w:hint="eastAsia"/>
          <w:sz w:val="18"/>
          <w:szCs w:val="18"/>
        </w:rPr>
        <w:t>行“租金收入”：填报纳税人提供固定资产、包装物或者其他有形资产的使用权取得的收入。</w:t>
      </w:r>
    </w:p>
    <w:p w:rsidR="00F75EB8" w:rsidRPr="0013377C" w:rsidRDefault="00F75EB8" w:rsidP="00030EDD">
      <w:pPr>
        <w:rPr>
          <w:sz w:val="18"/>
          <w:szCs w:val="18"/>
        </w:rPr>
      </w:pPr>
      <w:r w:rsidRPr="0013377C">
        <w:rPr>
          <w:sz w:val="18"/>
          <w:szCs w:val="18"/>
        </w:rPr>
        <w:t>12.</w:t>
      </w:r>
      <w:r w:rsidRPr="0013377C">
        <w:rPr>
          <w:rFonts w:cs="宋体" w:hint="eastAsia"/>
          <w:sz w:val="18"/>
          <w:szCs w:val="18"/>
        </w:rPr>
        <w:t>第</w:t>
      </w:r>
      <w:r w:rsidRPr="0013377C">
        <w:rPr>
          <w:sz w:val="18"/>
          <w:szCs w:val="18"/>
        </w:rPr>
        <w:t>19</w:t>
      </w:r>
      <w:r w:rsidRPr="0013377C">
        <w:rPr>
          <w:rFonts w:cs="宋体" w:hint="eastAsia"/>
          <w:sz w:val="18"/>
          <w:szCs w:val="18"/>
        </w:rPr>
        <w:t>行“特许权使用费收入”：填报纳税人提供专利权、非专利技术、商标权、著作权以及其他特许权使用权取得的收入。</w:t>
      </w:r>
    </w:p>
    <w:p w:rsidR="00F75EB8" w:rsidRPr="0013377C" w:rsidRDefault="00F75EB8" w:rsidP="00030EDD">
      <w:pPr>
        <w:rPr>
          <w:sz w:val="18"/>
          <w:szCs w:val="18"/>
        </w:rPr>
      </w:pPr>
      <w:r w:rsidRPr="0013377C">
        <w:rPr>
          <w:sz w:val="18"/>
          <w:szCs w:val="18"/>
        </w:rPr>
        <w:t>13.</w:t>
      </w:r>
      <w:r w:rsidRPr="0013377C">
        <w:rPr>
          <w:rFonts w:cs="宋体" w:hint="eastAsia"/>
          <w:sz w:val="18"/>
          <w:szCs w:val="18"/>
        </w:rPr>
        <w:t>第</w:t>
      </w:r>
      <w:r w:rsidRPr="0013377C">
        <w:rPr>
          <w:sz w:val="18"/>
          <w:szCs w:val="18"/>
        </w:rPr>
        <w:t>20</w:t>
      </w:r>
      <w:r w:rsidRPr="0013377C">
        <w:rPr>
          <w:rFonts w:cs="宋体" w:hint="eastAsia"/>
          <w:sz w:val="18"/>
          <w:szCs w:val="18"/>
        </w:rPr>
        <w:t>行“接受捐赠收入”：填报纳税人接受的来自其他企业、组织或者个人无偿给予的货币性资产、非货币性资产。</w:t>
      </w:r>
    </w:p>
    <w:p w:rsidR="00F75EB8" w:rsidRPr="0013377C" w:rsidRDefault="00F75EB8" w:rsidP="00030EDD">
      <w:pPr>
        <w:rPr>
          <w:sz w:val="18"/>
          <w:szCs w:val="18"/>
        </w:rPr>
      </w:pPr>
      <w:r w:rsidRPr="0013377C">
        <w:rPr>
          <w:sz w:val="18"/>
          <w:szCs w:val="18"/>
        </w:rPr>
        <w:t>12.</w:t>
      </w:r>
      <w:r w:rsidRPr="0013377C">
        <w:rPr>
          <w:rFonts w:cs="宋体" w:hint="eastAsia"/>
          <w:sz w:val="18"/>
          <w:szCs w:val="18"/>
        </w:rPr>
        <w:t>第</w:t>
      </w:r>
      <w:r w:rsidRPr="0013377C">
        <w:rPr>
          <w:sz w:val="18"/>
          <w:szCs w:val="18"/>
        </w:rPr>
        <w:t>21</w:t>
      </w:r>
      <w:r w:rsidRPr="0013377C">
        <w:rPr>
          <w:rFonts w:cs="宋体" w:hint="eastAsia"/>
          <w:sz w:val="18"/>
          <w:szCs w:val="18"/>
        </w:rPr>
        <w:t>行“其他收入”：填报纳税人取得的除以上收入外的其他收入，包括企业资产溢余收入、逾期未退包装物押金收入、确实无法偿付的应付款项、债务重组收入、补贴收入、违约金收入、汇兑收益等。</w:t>
      </w:r>
    </w:p>
    <w:p w:rsidR="00F75EB8" w:rsidRPr="0013377C" w:rsidRDefault="00F75EB8" w:rsidP="00030EDD">
      <w:pPr>
        <w:rPr>
          <w:sz w:val="18"/>
          <w:szCs w:val="18"/>
        </w:rPr>
      </w:pPr>
      <w:r w:rsidRPr="0013377C">
        <w:rPr>
          <w:sz w:val="18"/>
          <w:szCs w:val="18"/>
        </w:rPr>
        <w:t>13.</w:t>
      </w:r>
      <w:r w:rsidRPr="0013377C">
        <w:rPr>
          <w:rFonts w:cs="宋体" w:hint="eastAsia"/>
          <w:sz w:val="18"/>
          <w:szCs w:val="18"/>
        </w:rPr>
        <w:t>第</w:t>
      </w:r>
      <w:r w:rsidRPr="0013377C">
        <w:rPr>
          <w:sz w:val="18"/>
          <w:szCs w:val="18"/>
        </w:rPr>
        <w:t>23</w:t>
      </w:r>
      <w:r w:rsidRPr="0013377C">
        <w:rPr>
          <w:rFonts w:cs="宋体" w:hint="eastAsia"/>
          <w:sz w:val="18"/>
          <w:szCs w:val="18"/>
        </w:rPr>
        <w:t>行“不征税收入”：填报纳税人取得的财政拨款；依法取得并纳入财政管理的行政事业性收费、政府性基金；国务院规定的其他不征税收入。纳税人取得不征税收入，需凭相关文件和证明到主管税务机关办理备案登记。</w:t>
      </w:r>
    </w:p>
    <w:p w:rsidR="00F75EB8" w:rsidRPr="0013377C" w:rsidRDefault="00F75EB8" w:rsidP="00030EDD">
      <w:pPr>
        <w:rPr>
          <w:sz w:val="18"/>
          <w:szCs w:val="18"/>
        </w:rPr>
      </w:pPr>
      <w:r w:rsidRPr="0013377C">
        <w:rPr>
          <w:sz w:val="18"/>
          <w:szCs w:val="18"/>
        </w:rPr>
        <w:t>14.</w:t>
      </w:r>
      <w:r w:rsidRPr="0013377C">
        <w:rPr>
          <w:rFonts w:cs="宋体" w:hint="eastAsia"/>
          <w:sz w:val="18"/>
          <w:szCs w:val="18"/>
        </w:rPr>
        <w:t>第</w:t>
      </w:r>
      <w:r w:rsidRPr="0013377C">
        <w:rPr>
          <w:sz w:val="18"/>
          <w:szCs w:val="18"/>
        </w:rPr>
        <w:t>24</w:t>
      </w:r>
      <w:r w:rsidRPr="0013377C">
        <w:rPr>
          <w:rFonts w:cs="宋体" w:hint="eastAsia"/>
          <w:sz w:val="18"/>
          <w:szCs w:val="18"/>
        </w:rPr>
        <w:t>行“免税收入”：填报纳税人取得的国债利息收入；符合条件的居民企业之间的股息、红利等权益性投资收益；在中国境内设立机构、场所的非居民企业从居民企业取得与该机构、场所有实际联系的股息、红利等权益性投资收益；符合条件的非营利性组织的收入。纳税人取得免税收入，需凭相关文件和证明到主管税务机关办理备案登记。</w:t>
      </w:r>
    </w:p>
    <w:p w:rsidR="00F75EB8" w:rsidRPr="0013377C" w:rsidRDefault="00F75EB8" w:rsidP="00030EDD">
      <w:pPr>
        <w:rPr>
          <w:sz w:val="18"/>
          <w:szCs w:val="18"/>
        </w:rPr>
      </w:pPr>
      <w:r w:rsidRPr="0013377C">
        <w:rPr>
          <w:sz w:val="18"/>
          <w:szCs w:val="18"/>
        </w:rPr>
        <w:t>15.</w:t>
      </w:r>
      <w:r w:rsidRPr="0013377C">
        <w:rPr>
          <w:rFonts w:cs="宋体" w:hint="eastAsia"/>
          <w:sz w:val="18"/>
          <w:szCs w:val="18"/>
        </w:rPr>
        <w:t>第</w:t>
      </w:r>
      <w:r w:rsidRPr="0013377C">
        <w:rPr>
          <w:sz w:val="18"/>
          <w:szCs w:val="18"/>
        </w:rPr>
        <w:t>25</w:t>
      </w:r>
      <w:r w:rsidRPr="0013377C">
        <w:rPr>
          <w:rFonts w:cs="宋体" w:hint="eastAsia"/>
          <w:sz w:val="18"/>
          <w:szCs w:val="18"/>
        </w:rPr>
        <w:t>行“应税收入总额”：填报纳税人收入总额</w:t>
      </w:r>
      <w:r w:rsidRPr="0013377C">
        <w:rPr>
          <w:sz w:val="18"/>
          <w:szCs w:val="18"/>
        </w:rPr>
        <w:t>-</w:t>
      </w:r>
      <w:r w:rsidRPr="0013377C">
        <w:rPr>
          <w:rFonts w:cs="宋体" w:hint="eastAsia"/>
          <w:sz w:val="18"/>
          <w:szCs w:val="18"/>
        </w:rPr>
        <w:t>不征税收入</w:t>
      </w:r>
      <w:r w:rsidRPr="0013377C">
        <w:rPr>
          <w:sz w:val="18"/>
          <w:szCs w:val="18"/>
        </w:rPr>
        <w:t>-</w:t>
      </w:r>
      <w:r w:rsidRPr="0013377C">
        <w:rPr>
          <w:rFonts w:cs="宋体" w:hint="eastAsia"/>
          <w:sz w:val="18"/>
          <w:szCs w:val="18"/>
        </w:rPr>
        <w:t>免税收入后的余额。</w:t>
      </w:r>
    </w:p>
    <w:p w:rsidR="00F75EB8" w:rsidRPr="0013377C" w:rsidRDefault="00F75EB8" w:rsidP="00030EDD">
      <w:pPr>
        <w:rPr>
          <w:sz w:val="18"/>
          <w:szCs w:val="18"/>
        </w:rPr>
      </w:pPr>
      <w:r w:rsidRPr="0013377C">
        <w:rPr>
          <w:rFonts w:cs="宋体" w:hint="eastAsia"/>
          <w:sz w:val="18"/>
          <w:szCs w:val="18"/>
        </w:rPr>
        <w:t>三、表内关系</w:t>
      </w:r>
      <w:r w:rsidRPr="0013377C">
        <w:rPr>
          <w:sz w:val="18"/>
          <w:szCs w:val="18"/>
        </w:rPr>
        <w:t xml:space="preserve"> </w:t>
      </w:r>
    </w:p>
    <w:p w:rsidR="00F75EB8" w:rsidRDefault="00F75EB8" w:rsidP="00030EDD">
      <w:pPr>
        <w:rPr>
          <w:sz w:val="18"/>
          <w:szCs w:val="18"/>
        </w:rPr>
      </w:pPr>
      <w:r w:rsidRPr="0013377C">
        <w:rPr>
          <w:sz w:val="18"/>
          <w:szCs w:val="18"/>
        </w:rPr>
        <w:t>1.</w:t>
      </w:r>
      <w:r w:rsidRPr="0013377C">
        <w:rPr>
          <w:rFonts w:cs="宋体" w:hint="eastAsia"/>
          <w:sz w:val="18"/>
          <w:szCs w:val="18"/>
        </w:rPr>
        <w:t>第</w:t>
      </w:r>
      <w:r w:rsidRPr="0013377C">
        <w:rPr>
          <w:sz w:val="18"/>
          <w:szCs w:val="18"/>
        </w:rPr>
        <w:t>1</w:t>
      </w:r>
      <w:r w:rsidRPr="0013377C">
        <w:rPr>
          <w:rFonts w:cs="宋体" w:hint="eastAsia"/>
          <w:sz w:val="18"/>
          <w:szCs w:val="18"/>
        </w:rPr>
        <w:t>行</w:t>
      </w:r>
      <w:r w:rsidRPr="0013377C">
        <w:rPr>
          <w:sz w:val="18"/>
          <w:szCs w:val="18"/>
        </w:rPr>
        <w:t>=</w:t>
      </w:r>
      <w:r w:rsidRPr="0013377C">
        <w:rPr>
          <w:rFonts w:cs="宋体" w:hint="eastAsia"/>
          <w:sz w:val="18"/>
          <w:szCs w:val="18"/>
        </w:rPr>
        <w:t>第</w:t>
      </w:r>
      <w:r w:rsidRPr="0013377C">
        <w:rPr>
          <w:sz w:val="18"/>
          <w:szCs w:val="18"/>
        </w:rPr>
        <w:t>2+11</w:t>
      </w:r>
      <w:r w:rsidRPr="0013377C">
        <w:rPr>
          <w:rFonts w:cs="宋体" w:hint="eastAsia"/>
          <w:sz w:val="18"/>
          <w:szCs w:val="18"/>
        </w:rPr>
        <w:t>行；</w:t>
      </w:r>
      <w:r w:rsidRPr="0013377C">
        <w:rPr>
          <w:sz w:val="18"/>
          <w:szCs w:val="18"/>
        </w:rPr>
        <w:t xml:space="preserve">                 </w:t>
      </w:r>
    </w:p>
    <w:p w:rsidR="00F75EB8" w:rsidRDefault="00F75EB8" w:rsidP="00030EDD">
      <w:pPr>
        <w:rPr>
          <w:sz w:val="18"/>
          <w:szCs w:val="18"/>
        </w:rPr>
      </w:pPr>
      <w:r w:rsidRPr="0013377C">
        <w:rPr>
          <w:sz w:val="18"/>
          <w:szCs w:val="18"/>
        </w:rPr>
        <w:t> 2.</w:t>
      </w:r>
      <w:r w:rsidRPr="0013377C">
        <w:rPr>
          <w:rFonts w:cs="宋体" w:hint="eastAsia"/>
          <w:sz w:val="18"/>
          <w:szCs w:val="18"/>
        </w:rPr>
        <w:t>第</w:t>
      </w:r>
      <w:r w:rsidRPr="0013377C">
        <w:rPr>
          <w:sz w:val="18"/>
          <w:szCs w:val="18"/>
        </w:rPr>
        <w:t>2</w:t>
      </w:r>
      <w:r w:rsidRPr="0013377C">
        <w:rPr>
          <w:rFonts w:cs="宋体" w:hint="eastAsia"/>
          <w:sz w:val="18"/>
          <w:szCs w:val="18"/>
        </w:rPr>
        <w:t>行</w:t>
      </w:r>
      <w:r w:rsidRPr="0013377C">
        <w:rPr>
          <w:sz w:val="18"/>
          <w:szCs w:val="18"/>
        </w:rPr>
        <w:t>=</w:t>
      </w:r>
      <w:r w:rsidRPr="0013377C">
        <w:rPr>
          <w:rFonts w:cs="宋体" w:hint="eastAsia"/>
          <w:sz w:val="18"/>
          <w:szCs w:val="18"/>
        </w:rPr>
        <w:t>第</w:t>
      </w:r>
      <w:r w:rsidRPr="0013377C">
        <w:rPr>
          <w:sz w:val="18"/>
          <w:szCs w:val="18"/>
        </w:rPr>
        <w:t>3+4+</w:t>
      </w:r>
      <w:r w:rsidRPr="0013377C">
        <w:rPr>
          <w:rFonts w:cs="宋体" w:hint="eastAsia"/>
          <w:sz w:val="18"/>
          <w:szCs w:val="18"/>
        </w:rPr>
        <w:t>…</w:t>
      </w:r>
      <w:r w:rsidRPr="0013377C">
        <w:rPr>
          <w:sz w:val="18"/>
          <w:szCs w:val="18"/>
        </w:rPr>
        <w:t>+10</w:t>
      </w:r>
      <w:r w:rsidRPr="0013377C">
        <w:rPr>
          <w:rFonts w:cs="宋体" w:hint="eastAsia"/>
          <w:sz w:val="18"/>
          <w:szCs w:val="18"/>
        </w:rPr>
        <w:t>行；</w:t>
      </w:r>
      <w:r w:rsidRPr="0013377C">
        <w:rPr>
          <w:sz w:val="18"/>
          <w:szCs w:val="18"/>
        </w:rPr>
        <w:t xml:space="preserve">            </w:t>
      </w:r>
    </w:p>
    <w:p w:rsidR="00F75EB8" w:rsidRPr="0013377C" w:rsidRDefault="00F75EB8" w:rsidP="00030EDD">
      <w:pPr>
        <w:rPr>
          <w:sz w:val="18"/>
          <w:szCs w:val="18"/>
        </w:rPr>
      </w:pPr>
      <w:r w:rsidRPr="0013377C">
        <w:rPr>
          <w:sz w:val="18"/>
          <w:szCs w:val="18"/>
        </w:rPr>
        <w:t>3.</w:t>
      </w:r>
      <w:r w:rsidRPr="0013377C">
        <w:rPr>
          <w:rFonts w:cs="宋体" w:hint="eastAsia"/>
          <w:sz w:val="18"/>
          <w:szCs w:val="18"/>
        </w:rPr>
        <w:t>第</w:t>
      </w:r>
      <w:r w:rsidRPr="0013377C">
        <w:rPr>
          <w:sz w:val="18"/>
          <w:szCs w:val="18"/>
        </w:rPr>
        <w:t>11</w:t>
      </w:r>
      <w:r w:rsidRPr="0013377C">
        <w:rPr>
          <w:rFonts w:cs="宋体" w:hint="eastAsia"/>
          <w:sz w:val="18"/>
          <w:szCs w:val="18"/>
        </w:rPr>
        <w:t>行</w:t>
      </w:r>
      <w:r w:rsidRPr="0013377C">
        <w:rPr>
          <w:sz w:val="18"/>
          <w:szCs w:val="18"/>
        </w:rPr>
        <w:t>=</w:t>
      </w:r>
      <w:r w:rsidRPr="0013377C">
        <w:rPr>
          <w:rFonts w:cs="宋体" w:hint="eastAsia"/>
          <w:sz w:val="18"/>
          <w:szCs w:val="18"/>
        </w:rPr>
        <w:t>第</w:t>
      </w:r>
      <w:r w:rsidRPr="0013377C">
        <w:rPr>
          <w:sz w:val="18"/>
          <w:szCs w:val="18"/>
        </w:rPr>
        <w:t>12+13+14</w:t>
      </w:r>
      <w:r w:rsidRPr="0013377C">
        <w:rPr>
          <w:rFonts w:cs="宋体" w:hint="eastAsia"/>
          <w:sz w:val="18"/>
          <w:szCs w:val="18"/>
        </w:rPr>
        <w:t>行；</w:t>
      </w:r>
    </w:p>
    <w:p w:rsidR="00F75EB8" w:rsidRDefault="00F75EB8" w:rsidP="00030EDD">
      <w:pPr>
        <w:rPr>
          <w:sz w:val="18"/>
          <w:szCs w:val="18"/>
        </w:rPr>
      </w:pPr>
      <w:r w:rsidRPr="0013377C">
        <w:rPr>
          <w:sz w:val="18"/>
          <w:szCs w:val="18"/>
        </w:rPr>
        <w:t>4.</w:t>
      </w:r>
      <w:r w:rsidRPr="0013377C">
        <w:rPr>
          <w:rFonts w:cs="宋体" w:hint="eastAsia"/>
          <w:sz w:val="18"/>
          <w:szCs w:val="18"/>
        </w:rPr>
        <w:t>第</w:t>
      </w:r>
      <w:r w:rsidRPr="0013377C">
        <w:rPr>
          <w:sz w:val="18"/>
          <w:szCs w:val="18"/>
        </w:rPr>
        <w:t>22</w:t>
      </w:r>
      <w:r w:rsidRPr="0013377C">
        <w:rPr>
          <w:rFonts w:cs="宋体" w:hint="eastAsia"/>
          <w:sz w:val="18"/>
          <w:szCs w:val="18"/>
        </w:rPr>
        <w:t>行</w:t>
      </w:r>
      <w:r w:rsidRPr="0013377C">
        <w:rPr>
          <w:sz w:val="18"/>
          <w:szCs w:val="18"/>
        </w:rPr>
        <w:t>=</w:t>
      </w:r>
      <w:r w:rsidRPr="0013377C">
        <w:rPr>
          <w:rFonts w:cs="宋体" w:hint="eastAsia"/>
          <w:sz w:val="18"/>
          <w:szCs w:val="18"/>
        </w:rPr>
        <w:t>第</w:t>
      </w:r>
      <w:r w:rsidRPr="0013377C">
        <w:rPr>
          <w:sz w:val="18"/>
          <w:szCs w:val="18"/>
        </w:rPr>
        <w:t>1+15+16+</w:t>
      </w:r>
      <w:r w:rsidRPr="0013377C">
        <w:rPr>
          <w:rFonts w:cs="宋体" w:hint="eastAsia"/>
          <w:sz w:val="18"/>
          <w:szCs w:val="18"/>
        </w:rPr>
        <w:t>…</w:t>
      </w:r>
      <w:r w:rsidRPr="0013377C">
        <w:rPr>
          <w:sz w:val="18"/>
          <w:szCs w:val="18"/>
        </w:rPr>
        <w:t>+21</w:t>
      </w:r>
      <w:r w:rsidRPr="0013377C">
        <w:rPr>
          <w:rFonts w:cs="宋体" w:hint="eastAsia"/>
          <w:sz w:val="18"/>
          <w:szCs w:val="18"/>
        </w:rPr>
        <w:t>行；</w:t>
      </w:r>
      <w:r w:rsidRPr="0013377C">
        <w:rPr>
          <w:sz w:val="18"/>
          <w:szCs w:val="18"/>
        </w:rPr>
        <w:t xml:space="preserve">        </w:t>
      </w:r>
    </w:p>
    <w:p w:rsidR="00F75EB8" w:rsidRPr="0013377C" w:rsidRDefault="00F75EB8" w:rsidP="00030EDD">
      <w:pPr>
        <w:rPr>
          <w:sz w:val="18"/>
          <w:szCs w:val="18"/>
        </w:rPr>
      </w:pPr>
      <w:r w:rsidRPr="0013377C">
        <w:rPr>
          <w:sz w:val="18"/>
          <w:szCs w:val="18"/>
        </w:rPr>
        <w:t>5.</w:t>
      </w:r>
      <w:r w:rsidRPr="0013377C">
        <w:rPr>
          <w:rFonts w:cs="宋体" w:hint="eastAsia"/>
          <w:sz w:val="18"/>
          <w:szCs w:val="18"/>
        </w:rPr>
        <w:t>第</w:t>
      </w:r>
      <w:r w:rsidRPr="0013377C">
        <w:rPr>
          <w:sz w:val="18"/>
          <w:szCs w:val="18"/>
        </w:rPr>
        <w:t>25</w:t>
      </w:r>
      <w:r w:rsidRPr="0013377C">
        <w:rPr>
          <w:rFonts w:cs="宋体" w:hint="eastAsia"/>
          <w:sz w:val="18"/>
          <w:szCs w:val="18"/>
        </w:rPr>
        <w:t>行＝第</w:t>
      </w:r>
      <w:r w:rsidRPr="0013377C">
        <w:rPr>
          <w:sz w:val="18"/>
          <w:szCs w:val="18"/>
        </w:rPr>
        <w:t>22-23-24</w:t>
      </w:r>
      <w:r w:rsidRPr="0013377C">
        <w:rPr>
          <w:rFonts w:cs="宋体" w:hint="eastAsia"/>
          <w:sz w:val="18"/>
          <w:szCs w:val="18"/>
        </w:rPr>
        <w:t>行。</w:t>
      </w:r>
    </w:p>
    <w:p w:rsidR="00F75EB8" w:rsidRPr="0013377C" w:rsidRDefault="00F75EB8" w:rsidP="00030EDD">
      <w:pPr>
        <w:rPr>
          <w:sz w:val="18"/>
          <w:szCs w:val="18"/>
        </w:rPr>
      </w:pPr>
      <w:r w:rsidRPr="0013377C">
        <w:rPr>
          <w:rFonts w:cs="宋体" w:hint="eastAsia"/>
          <w:sz w:val="18"/>
          <w:szCs w:val="18"/>
        </w:rPr>
        <w:t>四、表间关系：</w:t>
      </w:r>
    </w:p>
    <w:p w:rsidR="00F75EB8" w:rsidRDefault="00F75EB8" w:rsidP="00721334">
      <w:pPr>
        <w:spacing w:line="332" w:lineRule="exact"/>
        <w:ind w:firstLineChars="200" w:firstLine="31680"/>
        <w:jc w:val="left"/>
        <w:rPr>
          <w:rFonts w:ascii="宋体"/>
          <w:color w:val="000000"/>
          <w:kern w:val="0"/>
        </w:rPr>
      </w:pPr>
      <w:r w:rsidRPr="0013377C">
        <w:rPr>
          <w:sz w:val="18"/>
          <w:szCs w:val="18"/>
        </w:rPr>
        <w:t>1.</w:t>
      </w:r>
      <w:r w:rsidRPr="0013377C">
        <w:rPr>
          <w:rFonts w:cs="宋体" w:hint="eastAsia"/>
          <w:sz w:val="18"/>
          <w:szCs w:val="18"/>
        </w:rPr>
        <w:t>第</w:t>
      </w:r>
      <w:r w:rsidRPr="0013377C">
        <w:rPr>
          <w:sz w:val="18"/>
          <w:szCs w:val="18"/>
        </w:rPr>
        <w:t>22</w:t>
      </w:r>
      <w:r w:rsidRPr="0013377C">
        <w:rPr>
          <w:rFonts w:cs="宋体" w:hint="eastAsia"/>
          <w:sz w:val="18"/>
          <w:szCs w:val="18"/>
        </w:rPr>
        <w:t>行</w:t>
      </w:r>
      <w:r w:rsidRPr="0013377C">
        <w:rPr>
          <w:sz w:val="18"/>
          <w:szCs w:val="18"/>
        </w:rPr>
        <w:t>=</w:t>
      </w:r>
      <w:r w:rsidRPr="0013377C">
        <w:rPr>
          <w:rFonts w:cs="宋体" w:hint="eastAsia"/>
          <w:sz w:val="18"/>
          <w:szCs w:val="18"/>
        </w:rPr>
        <w:t>主表第</w:t>
      </w:r>
      <w:r w:rsidRPr="0013377C">
        <w:rPr>
          <w:sz w:val="18"/>
          <w:szCs w:val="18"/>
        </w:rPr>
        <w:t>1</w:t>
      </w:r>
      <w:r w:rsidRPr="0013377C">
        <w:rPr>
          <w:rFonts w:cs="宋体" w:hint="eastAsia"/>
          <w:sz w:val="18"/>
          <w:szCs w:val="18"/>
        </w:rPr>
        <w:t>行；</w:t>
      </w:r>
      <w:r w:rsidRPr="0013377C">
        <w:rPr>
          <w:sz w:val="18"/>
          <w:szCs w:val="18"/>
        </w:rPr>
        <w:t>                2.</w:t>
      </w:r>
      <w:r w:rsidRPr="0013377C">
        <w:rPr>
          <w:rFonts w:cs="宋体" w:hint="eastAsia"/>
          <w:sz w:val="18"/>
          <w:szCs w:val="18"/>
        </w:rPr>
        <w:t>第</w:t>
      </w:r>
      <w:r w:rsidRPr="0013377C">
        <w:rPr>
          <w:sz w:val="18"/>
          <w:szCs w:val="18"/>
        </w:rPr>
        <w:t>23</w:t>
      </w:r>
      <w:r w:rsidRPr="0013377C">
        <w:rPr>
          <w:rFonts w:cs="宋体" w:hint="eastAsia"/>
          <w:sz w:val="18"/>
          <w:szCs w:val="18"/>
        </w:rPr>
        <w:t>行</w:t>
      </w:r>
      <w:r w:rsidRPr="0013377C">
        <w:rPr>
          <w:sz w:val="18"/>
          <w:szCs w:val="18"/>
        </w:rPr>
        <w:t>=</w:t>
      </w:r>
      <w:r w:rsidRPr="0013377C">
        <w:rPr>
          <w:rFonts w:cs="宋体" w:hint="eastAsia"/>
          <w:sz w:val="18"/>
          <w:szCs w:val="18"/>
        </w:rPr>
        <w:t>主表</w:t>
      </w:r>
      <w:r w:rsidRPr="0013377C">
        <w:rPr>
          <w:sz w:val="18"/>
          <w:szCs w:val="18"/>
        </w:rPr>
        <w:t>1_1</w:t>
      </w:r>
      <w:r w:rsidRPr="0013377C">
        <w:rPr>
          <w:rFonts w:cs="宋体" w:hint="eastAsia"/>
          <w:sz w:val="18"/>
          <w:szCs w:val="18"/>
        </w:rPr>
        <w:t>行；</w:t>
      </w:r>
      <w:r w:rsidRPr="0013377C">
        <w:rPr>
          <w:sz w:val="18"/>
          <w:szCs w:val="18"/>
        </w:rPr>
        <w:t xml:space="preserve">               3.</w:t>
      </w:r>
      <w:r w:rsidRPr="0013377C">
        <w:rPr>
          <w:rFonts w:cs="宋体" w:hint="eastAsia"/>
          <w:sz w:val="18"/>
          <w:szCs w:val="18"/>
        </w:rPr>
        <w:t>第</w:t>
      </w:r>
      <w:r w:rsidRPr="0013377C">
        <w:rPr>
          <w:sz w:val="18"/>
          <w:szCs w:val="18"/>
        </w:rPr>
        <w:t>24</w:t>
      </w:r>
      <w:r w:rsidRPr="0013377C">
        <w:rPr>
          <w:rFonts w:cs="宋体" w:hint="eastAsia"/>
          <w:sz w:val="18"/>
          <w:szCs w:val="18"/>
        </w:rPr>
        <w:t>行</w:t>
      </w:r>
      <w:r w:rsidRPr="0013377C">
        <w:rPr>
          <w:sz w:val="18"/>
          <w:szCs w:val="18"/>
        </w:rPr>
        <w:t>=</w:t>
      </w:r>
      <w:r w:rsidRPr="0013377C">
        <w:rPr>
          <w:rFonts w:cs="宋体" w:hint="eastAsia"/>
          <w:sz w:val="18"/>
          <w:szCs w:val="18"/>
        </w:rPr>
        <w:t>主表</w:t>
      </w:r>
      <w:r w:rsidRPr="0013377C">
        <w:rPr>
          <w:sz w:val="18"/>
          <w:szCs w:val="18"/>
        </w:rPr>
        <w:t>1_2</w:t>
      </w:r>
      <w:r w:rsidRPr="0013377C">
        <w:rPr>
          <w:rFonts w:cs="宋体" w:hint="eastAsia"/>
          <w:sz w:val="18"/>
          <w:szCs w:val="18"/>
        </w:rPr>
        <w:t>行。</w:t>
      </w: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Pr="004B56BB" w:rsidRDefault="00F75EB8" w:rsidP="004B56BB">
      <w:pPr>
        <w:spacing w:line="440" w:lineRule="exact"/>
        <w:rPr>
          <w:rFonts w:ascii="仿宋_GB2312" w:eastAsia="仿宋_GB2312" w:hAnsi="宋体"/>
          <w:b/>
          <w:bCs/>
          <w:sz w:val="28"/>
          <w:szCs w:val="28"/>
        </w:rPr>
      </w:pPr>
      <w:r w:rsidRPr="004B56BB">
        <w:rPr>
          <w:rFonts w:ascii="仿宋_GB2312" w:eastAsia="仿宋_GB2312" w:hAnsi="宋体" w:cs="仿宋_GB2312" w:hint="eastAsia"/>
          <w:b/>
          <w:bCs/>
          <w:sz w:val="28"/>
          <w:szCs w:val="28"/>
        </w:rPr>
        <w:t>附件</w:t>
      </w:r>
      <w:r w:rsidRPr="004B56BB">
        <w:rPr>
          <w:rFonts w:ascii="仿宋_GB2312" w:eastAsia="仿宋_GB2312" w:hAnsi="宋体" w:cs="仿宋_GB2312"/>
          <w:b/>
          <w:bCs/>
          <w:sz w:val="28"/>
          <w:szCs w:val="28"/>
        </w:rPr>
        <w:t>3</w:t>
      </w:r>
      <w:r w:rsidRPr="004B56BB">
        <w:rPr>
          <w:rFonts w:ascii="仿宋_GB2312" w:eastAsia="仿宋_GB2312" w:hAnsi="宋体" w:cs="仿宋_GB2312" w:hint="eastAsia"/>
          <w:b/>
          <w:bCs/>
          <w:sz w:val="28"/>
          <w:szCs w:val="28"/>
        </w:rPr>
        <w:t>：</w:t>
      </w:r>
    </w:p>
    <w:p w:rsidR="00F75EB8" w:rsidRDefault="00F75EB8" w:rsidP="004B56BB">
      <w:pPr>
        <w:jc w:val="center"/>
        <w:rPr>
          <w:b/>
          <w:bCs/>
          <w:sz w:val="30"/>
          <w:szCs w:val="30"/>
        </w:rPr>
      </w:pPr>
    </w:p>
    <w:p w:rsidR="00F75EB8" w:rsidRDefault="00F75EB8" w:rsidP="004B56BB">
      <w:pPr>
        <w:jc w:val="center"/>
        <w:rPr>
          <w:b/>
          <w:bCs/>
          <w:sz w:val="30"/>
          <w:szCs w:val="30"/>
        </w:rPr>
      </w:pPr>
    </w:p>
    <w:p w:rsidR="00F75EB8" w:rsidRPr="00472302" w:rsidRDefault="00F75EB8" w:rsidP="004B56BB">
      <w:pPr>
        <w:jc w:val="center"/>
        <w:rPr>
          <w:b/>
          <w:bCs/>
          <w:sz w:val="30"/>
          <w:szCs w:val="30"/>
        </w:rPr>
      </w:pPr>
      <w:r w:rsidRPr="00472302">
        <w:rPr>
          <w:rFonts w:cs="宋体" w:hint="eastAsia"/>
          <w:b/>
          <w:bCs/>
          <w:sz w:val="30"/>
          <w:szCs w:val="30"/>
        </w:rPr>
        <w:t>公益性捐赠全额扣除情况表</w:t>
      </w:r>
    </w:p>
    <w:p w:rsidR="00F75EB8" w:rsidRDefault="00F75EB8" w:rsidP="004B56BB">
      <w:pPr>
        <w:jc w:val="center"/>
      </w:pPr>
      <w:r w:rsidRPr="0013377C">
        <w:rPr>
          <w:rFonts w:cs="宋体" w:hint="eastAsia"/>
        </w:rPr>
        <w:t>所属年度：</w:t>
      </w:r>
    </w:p>
    <w:p w:rsidR="00F75EB8" w:rsidRPr="0013377C" w:rsidRDefault="00F75EB8" w:rsidP="004B56BB"/>
    <w:p w:rsidR="00F75EB8" w:rsidRDefault="00F75EB8" w:rsidP="004B56BB">
      <w:r w:rsidRPr="0013377C">
        <w:rPr>
          <w:rFonts w:cs="宋体" w:hint="eastAsia"/>
        </w:rPr>
        <w:t>纳税人名称：</w:t>
      </w:r>
    </w:p>
    <w:p w:rsidR="00F75EB8" w:rsidRPr="0013377C" w:rsidRDefault="00F75EB8" w:rsidP="004B56BB"/>
    <w:p w:rsidR="00F75EB8" w:rsidRDefault="00F75EB8" w:rsidP="004B56BB">
      <w:r w:rsidRPr="0013377C">
        <w:rPr>
          <w:rFonts w:cs="宋体" w:hint="eastAsia"/>
        </w:rPr>
        <w:t>纳税人识别号：</w:t>
      </w:r>
      <w:r w:rsidRPr="0013377C">
        <w:t>        </w:t>
      </w:r>
      <w:r>
        <w:t xml:space="preserve">       </w:t>
      </w:r>
      <w:r w:rsidRPr="0013377C">
        <w:t>                                                </w:t>
      </w:r>
      <w:r w:rsidRPr="0013377C">
        <w:rPr>
          <w:rFonts w:cs="宋体" w:hint="eastAsia"/>
        </w:rPr>
        <w:t>金额单位：元（列至角分）</w:t>
      </w:r>
    </w:p>
    <w:p w:rsidR="00F75EB8" w:rsidRPr="0013377C" w:rsidRDefault="00F75EB8" w:rsidP="004B56BB"/>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91"/>
        <w:gridCol w:w="2409"/>
        <w:gridCol w:w="3261"/>
        <w:gridCol w:w="2189"/>
      </w:tblGrid>
      <w:tr w:rsidR="00F75EB8" w:rsidRPr="0013377C">
        <w:trPr>
          <w:trHeight w:val="567"/>
        </w:trPr>
        <w:tc>
          <w:tcPr>
            <w:tcW w:w="991" w:type="dxa"/>
            <w:tcBorders>
              <w:right w:val="single" w:sz="8" w:space="0" w:color="auto"/>
            </w:tcBorders>
            <w:vAlign w:val="center"/>
          </w:tcPr>
          <w:p w:rsidR="00F75EB8" w:rsidRPr="0013377C" w:rsidRDefault="00F75EB8" w:rsidP="00953F94">
            <w:r w:rsidRPr="0013377C">
              <w:rPr>
                <w:rFonts w:cs="宋体" w:hint="eastAsia"/>
              </w:rPr>
              <w:t>序号</w:t>
            </w:r>
          </w:p>
        </w:tc>
        <w:tc>
          <w:tcPr>
            <w:tcW w:w="2409" w:type="dxa"/>
            <w:tcBorders>
              <w:left w:val="single" w:sz="8" w:space="0" w:color="auto"/>
              <w:right w:val="single" w:sz="8" w:space="0" w:color="auto"/>
            </w:tcBorders>
            <w:vAlign w:val="center"/>
          </w:tcPr>
          <w:p w:rsidR="00F75EB8" w:rsidRPr="0013377C" w:rsidRDefault="00F75EB8" w:rsidP="00953F94">
            <w:r w:rsidRPr="0013377C">
              <w:rPr>
                <w:rFonts w:cs="宋体" w:hint="eastAsia"/>
              </w:rPr>
              <w:t>受赠单位纳税人识别号</w:t>
            </w:r>
          </w:p>
        </w:tc>
        <w:tc>
          <w:tcPr>
            <w:tcW w:w="3261" w:type="dxa"/>
            <w:tcBorders>
              <w:left w:val="single" w:sz="8" w:space="0" w:color="auto"/>
              <w:right w:val="single" w:sz="8" w:space="0" w:color="auto"/>
            </w:tcBorders>
            <w:vAlign w:val="center"/>
          </w:tcPr>
          <w:p w:rsidR="00F75EB8" w:rsidRPr="0013377C" w:rsidRDefault="00F75EB8" w:rsidP="00953F94">
            <w:r w:rsidRPr="0013377C">
              <w:rPr>
                <w:rFonts w:cs="宋体" w:hint="eastAsia"/>
              </w:rPr>
              <w:t>受赠单位名称</w:t>
            </w:r>
          </w:p>
        </w:tc>
        <w:tc>
          <w:tcPr>
            <w:tcW w:w="2189" w:type="dxa"/>
            <w:tcBorders>
              <w:left w:val="single" w:sz="8" w:space="0" w:color="auto"/>
            </w:tcBorders>
            <w:vAlign w:val="center"/>
          </w:tcPr>
          <w:p w:rsidR="00F75EB8" w:rsidRPr="0013377C" w:rsidRDefault="00F75EB8" w:rsidP="00953F94">
            <w:r w:rsidRPr="0013377C">
              <w:rPr>
                <w:rFonts w:cs="宋体" w:hint="eastAsia"/>
              </w:rPr>
              <w:t>公益性捐赠支出金额</w:t>
            </w:r>
          </w:p>
        </w:tc>
      </w:tr>
      <w:tr w:rsidR="00F75EB8" w:rsidRPr="0013377C">
        <w:trPr>
          <w:trHeight w:val="567"/>
        </w:trPr>
        <w:tc>
          <w:tcPr>
            <w:tcW w:w="991" w:type="dxa"/>
            <w:tcBorders>
              <w:bottom w:val="single" w:sz="8" w:space="0" w:color="auto"/>
              <w:right w:val="single" w:sz="8" w:space="0" w:color="auto"/>
            </w:tcBorders>
            <w:vAlign w:val="center"/>
          </w:tcPr>
          <w:p w:rsidR="00F75EB8" w:rsidRPr="0013377C" w:rsidRDefault="00F75EB8" w:rsidP="00953F94">
            <w:r w:rsidRPr="0013377C">
              <w:t>1</w:t>
            </w:r>
          </w:p>
        </w:tc>
        <w:tc>
          <w:tcPr>
            <w:tcW w:w="2409" w:type="dxa"/>
            <w:tcBorders>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3261" w:type="dxa"/>
            <w:tcBorders>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2189" w:type="dxa"/>
            <w:tcBorders>
              <w:left w:val="single" w:sz="8" w:space="0" w:color="auto"/>
              <w:bottom w:val="single" w:sz="8" w:space="0" w:color="auto"/>
            </w:tcBorders>
            <w:vAlign w:val="center"/>
          </w:tcPr>
          <w:p w:rsidR="00F75EB8" w:rsidRPr="0013377C" w:rsidRDefault="00F75EB8" w:rsidP="00953F94">
            <w:r w:rsidRPr="0013377C">
              <w:t> </w:t>
            </w:r>
          </w:p>
        </w:tc>
      </w:tr>
      <w:tr w:rsidR="00F75EB8" w:rsidRPr="0013377C">
        <w:trPr>
          <w:trHeight w:val="567"/>
        </w:trPr>
        <w:tc>
          <w:tcPr>
            <w:tcW w:w="991" w:type="dxa"/>
            <w:tcBorders>
              <w:top w:val="single" w:sz="8" w:space="0" w:color="auto"/>
              <w:bottom w:val="single" w:sz="8" w:space="0" w:color="auto"/>
              <w:right w:val="single" w:sz="8" w:space="0" w:color="auto"/>
            </w:tcBorders>
            <w:vAlign w:val="center"/>
          </w:tcPr>
          <w:p w:rsidR="00F75EB8" w:rsidRPr="0013377C" w:rsidRDefault="00F75EB8" w:rsidP="00953F94">
            <w:r w:rsidRPr="0013377C">
              <w:t>2</w:t>
            </w:r>
          </w:p>
        </w:tc>
        <w:tc>
          <w:tcPr>
            <w:tcW w:w="2409"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3261"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2189" w:type="dxa"/>
            <w:tcBorders>
              <w:top w:val="single" w:sz="8" w:space="0" w:color="auto"/>
              <w:left w:val="single" w:sz="8" w:space="0" w:color="auto"/>
              <w:bottom w:val="single" w:sz="8" w:space="0" w:color="auto"/>
            </w:tcBorders>
            <w:vAlign w:val="center"/>
          </w:tcPr>
          <w:p w:rsidR="00F75EB8" w:rsidRPr="0013377C" w:rsidRDefault="00F75EB8" w:rsidP="00953F94">
            <w:r w:rsidRPr="0013377C">
              <w:t> </w:t>
            </w:r>
          </w:p>
        </w:tc>
      </w:tr>
      <w:tr w:rsidR="00F75EB8" w:rsidRPr="0013377C">
        <w:trPr>
          <w:trHeight w:val="567"/>
        </w:trPr>
        <w:tc>
          <w:tcPr>
            <w:tcW w:w="991" w:type="dxa"/>
            <w:tcBorders>
              <w:top w:val="single" w:sz="8" w:space="0" w:color="auto"/>
              <w:bottom w:val="single" w:sz="8" w:space="0" w:color="auto"/>
              <w:right w:val="single" w:sz="8" w:space="0" w:color="auto"/>
            </w:tcBorders>
            <w:vAlign w:val="center"/>
          </w:tcPr>
          <w:p w:rsidR="00F75EB8" w:rsidRPr="0013377C" w:rsidRDefault="00F75EB8" w:rsidP="00953F94">
            <w:r w:rsidRPr="0013377C">
              <w:t>3</w:t>
            </w:r>
          </w:p>
        </w:tc>
        <w:tc>
          <w:tcPr>
            <w:tcW w:w="2409"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3261"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2189" w:type="dxa"/>
            <w:tcBorders>
              <w:top w:val="single" w:sz="8" w:space="0" w:color="auto"/>
              <w:left w:val="single" w:sz="8" w:space="0" w:color="auto"/>
              <w:bottom w:val="single" w:sz="8" w:space="0" w:color="auto"/>
            </w:tcBorders>
            <w:vAlign w:val="center"/>
          </w:tcPr>
          <w:p w:rsidR="00F75EB8" w:rsidRPr="0013377C" w:rsidRDefault="00F75EB8" w:rsidP="00953F94">
            <w:r w:rsidRPr="0013377C">
              <w:t> </w:t>
            </w:r>
          </w:p>
        </w:tc>
      </w:tr>
      <w:tr w:rsidR="00F75EB8" w:rsidRPr="0013377C">
        <w:trPr>
          <w:trHeight w:val="567"/>
        </w:trPr>
        <w:tc>
          <w:tcPr>
            <w:tcW w:w="991" w:type="dxa"/>
            <w:tcBorders>
              <w:top w:val="single" w:sz="8" w:space="0" w:color="auto"/>
              <w:bottom w:val="single" w:sz="8" w:space="0" w:color="auto"/>
              <w:right w:val="single" w:sz="8" w:space="0" w:color="auto"/>
            </w:tcBorders>
            <w:vAlign w:val="center"/>
          </w:tcPr>
          <w:p w:rsidR="00F75EB8" w:rsidRPr="0013377C" w:rsidRDefault="00F75EB8" w:rsidP="00953F94">
            <w:r w:rsidRPr="0013377C">
              <w:t>4</w:t>
            </w:r>
          </w:p>
        </w:tc>
        <w:tc>
          <w:tcPr>
            <w:tcW w:w="2409"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3261"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2189" w:type="dxa"/>
            <w:tcBorders>
              <w:top w:val="single" w:sz="8" w:space="0" w:color="auto"/>
              <w:left w:val="single" w:sz="8" w:space="0" w:color="auto"/>
              <w:bottom w:val="single" w:sz="8" w:space="0" w:color="auto"/>
            </w:tcBorders>
            <w:vAlign w:val="center"/>
          </w:tcPr>
          <w:p w:rsidR="00F75EB8" w:rsidRPr="0013377C" w:rsidRDefault="00F75EB8" w:rsidP="00953F94">
            <w:r w:rsidRPr="0013377C">
              <w:t> </w:t>
            </w:r>
          </w:p>
        </w:tc>
      </w:tr>
      <w:tr w:rsidR="00F75EB8" w:rsidRPr="0013377C">
        <w:trPr>
          <w:trHeight w:val="567"/>
        </w:trPr>
        <w:tc>
          <w:tcPr>
            <w:tcW w:w="991" w:type="dxa"/>
            <w:tcBorders>
              <w:top w:val="single" w:sz="8" w:space="0" w:color="auto"/>
              <w:bottom w:val="single" w:sz="8" w:space="0" w:color="auto"/>
              <w:right w:val="single" w:sz="8" w:space="0" w:color="auto"/>
            </w:tcBorders>
            <w:vAlign w:val="center"/>
          </w:tcPr>
          <w:p w:rsidR="00F75EB8" w:rsidRPr="0013377C" w:rsidRDefault="00F75EB8" w:rsidP="00953F94">
            <w:r w:rsidRPr="0013377C">
              <w:t>5</w:t>
            </w:r>
          </w:p>
        </w:tc>
        <w:tc>
          <w:tcPr>
            <w:tcW w:w="2409"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3261" w:type="dxa"/>
            <w:tcBorders>
              <w:top w:val="single" w:sz="8" w:space="0" w:color="auto"/>
              <w:left w:val="single" w:sz="8" w:space="0" w:color="auto"/>
              <w:bottom w:val="single" w:sz="8" w:space="0" w:color="auto"/>
              <w:right w:val="single" w:sz="8" w:space="0" w:color="auto"/>
            </w:tcBorders>
            <w:vAlign w:val="center"/>
          </w:tcPr>
          <w:p w:rsidR="00F75EB8" w:rsidRPr="0013377C" w:rsidRDefault="00F75EB8" w:rsidP="00953F94">
            <w:r w:rsidRPr="0013377C">
              <w:t> </w:t>
            </w:r>
          </w:p>
        </w:tc>
        <w:tc>
          <w:tcPr>
            <w:tcW w:w="2189" w:type="dxa"/>
            <w:tcBorders>
              <w:top w:val="single" w:sz="8" w:space="0" w:color="auto"/>
              <w:left w:val="single" w:sz="8" w:space="0" w:color="auto"/>
              <w:bottom w:val="single" w:sz="8" w:space="0" w:color="auto"/>
            </w:tcBorders>
            <w:vAlign w:val="center"/>
          </w:tcPr>
          <w:p w:rsidR="00F75EB8" w:rsidRPr="0013377C" w:rsidRDefault="00F75EB8" w:rsidP="00953F94">
            <w:r w:rsidRPr="0013377C">
              <w:t> </w:t>
            </w:r>
          </w:p>
        </w:tc>
      </w:tr>
      <w:tr w:rsidR="00F75EB8" w:rsidRPr="0013377C">
        <w:trPr>
          <w:trHeight w:val="567"/>
        </w:trPr>
        <w:tc>
          <w:tcPr>
            <w:tcW w:w="991" w:type="dxa"/>
            <w:tcBorders>
              <w:top w:val="single" w:sz="8" w:space="0" w:color="auto"/>
              <w:right w:val="single" w:sz="8" w:space="0" w:color="auto"/>
            </w:tcBorders>
            <w:vAlign w:val="center"/>
          </w:tcPr>
          <w:p w:rsidR="00F75EB8" w:rsidRPr="0013377C" w:rsidRDefault="00F75EB8" w:rsidP="00953F94">
            <w:r w:rsidRPr="0013377C">
              <w:t>6</w:t>
            </w:r>
          </w:p>
        </w:tc>
        <w:tc>
          <w:tcPr>
            <w:tcW w:w="2409" w:type="dxa"/>
            <w:tcBorders>
              <w:top w:val="single" w:sz="8" w:space="0" w:color="auto"/>
              <w:left w:val="single" w:sz="8" w:space="0" w:color="auto"/>
              <w:right w:val="single" w:sz="8" w:space="0" w:color="auto"/>
            </w:tcBorders>
            <w:vAlign w:val="center"/>
          </w:tcPr>
          <w:p w:rsidR="00F75EB8" w:rsidRPr="0013377C" w:rsidRDefault="00F75EB8" w:rsidP="00953F94">
            <w:r w:rsidRPr="0013377C">
              <w:t> </w:t>
            </w:r>
          </w:p>
        </w:tc>
        <w:tc>
          <w:tcPr>
            <w:tcW w:w="3261" w:type="dxa"/>
            <w:tcBorders>
              <w:top w:val="single" w:sz="8" w:space="0" w:color="auto"/>
              <w:left w:val="single" w:sz="8" w:space="0" w:color="auto"/>
              <w:right w:val="single" w:sz="8" w:space="0" w:color="auto"/>
            </w:tcBorders>
            <w:vAlign w:val="center"/>
          </w:tcPr>
          <w:p w:rsidR="00F75EB8" w:rsidRPr="0013377C" w:rsidRDefault="00F75EB8" w:rsidP="00953F94">
            <w:r w:rsidRPr="0013377C">
              <w:t> </w:t>
            </w:r>
          </w:p>
        </w:tc>
        <w:tc>
          <w:tcPr>
            <w:tcW w:w="2189" w:type="dxa"/>
            <w:tcBorders>
              <w:top w:val="single" w:sz="8" w:space="0" w:color="auto"/>
              <w:left w:val="single" w:sz="8" w:space="0" w:color="auto"/>
            </w:tcBorders>
            <w:vAlign w:val="center"/>
          </w:tcPr>
          <w:p w:rsidR="00F75EB8" w:rsidRPr="0013377C" w:rsidRDefault="00F75EB8" w:rsidP="00953F94">
            <w:r w:rsidRPr="0013377C">
              <w:t> </w:t>
            </w:r>
          </w:p>
        </w:tc>
      </w:tr>
    </w:tbl>
    <w:p w:rsidR="00F75EB8" w:rsidRDefault="00F75EB8" w:rsidP="004B56BB"/>
    <w:p w:rsidR="00F75EB8" w:rsidRPr="0013377C" w:rsidRDefault="00F75EB8" w:rsidP="004B56BB">
      <w:r w:rsidRPr="0013377C">
        <w:rPr>
          <w:rFonts w:cs="宋体" w:hint="eastAsia"/>
        </w:rPr>
        <w:t>说明：企业发生税法规定予以全额税前扣除的公益性捐赠，填报本表。</w:t>
      </w:r>
    </w:p>
    <w:p w:rsidR="00F75EB8" w:rsidRPr="0013377C" w:rsidRDefault="00F75EB8" w:rsidP="004B56BB"/>
    <w:p w:rsidR="00F75EB8" w:rsidRPr="00284B13" w:rsidRDefault="00F75EB8" w:rsidP="004B56BB"/>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Default="00F75EB8" w:rsidP="00721334">
      <w:pPr>
        <w:spacing w:line="332" w:lineRule="exact"/>
        <w:ind w:firstLineChars="200" w:firstLine="31680"/>
        <w:jc w:val="left"/>
        <w:rPr>
          <w:rFonts w:ascii="宋体"/>
          <w:color w:val="000000"/>
          <w:kern w:val="0"/>
        </w:rPr>
      </w:pPr>
    </w:p>
    <w:p w:rsidR="00F75EB8" w:rsidRPr="004B56BB" w:rsidRDefault="00F75EB8" w:rsidP="00721334">
      <w:pPr>
        <w:spacing w:line="332" w:lineRule="exact"/>
        <w:ind w:firstLineChars="200" w:firstLine="31680"/>
        <w:jc w:val="left"/>
        <w:rPr>
          <w:rFonts w:ascii="宋体"/>
          <w:color w:val="000000"/>
          <w:kern w:val="0"/>
        </w:rPr>
      </w:pPr>
    </w:p>
    <w:p w:rsidR="00F75EB8" w:rsidRPr="004B56BB" w:rsidRDefault="00F75EB8" w:rsidP="008B4653">
      <w:pPr>
        <w:spacing w:line="440" w:lineRule="exact"/>
        <w:rPr>
          <w:rFonts w:ascii="仿宋_GB2312" w:eastAsia="仿宋_GB2312" w:hAnsi="宋体"/>
          <w:b/>
          <w:bCs/>
          <w:sz w:val="28"/>
          <w:szCs w:val="28"/>
        </w:rPr>
      </w:pPr>
      <w:r w:rsidRPr="004B56BB">
        <w:rPr>
          <w:rFonts w:ascii="仿宋_GB2312" w:eastAsia="仿宋_GB2312" w:hAnsi="宋体" w:cs="仿宋_GB2312" w:hint="eastAsia"/>
          <w:b/>
          <w:bCs/>
          <w:sz w:val="28"/>
          <w:szCs w:val="28"/>
        </w:rPr>
        <w:t>附件</w:t>
      </w:r>
      <w:r w:rsidRPr="004B56BB">
        <w:rPr>
          <w:rFonts w:ascii="仿宋_GB2312" w:eastAsia="仿宋_GB2312" w:hAnsi="宋体" w:cs="仿宋_GB2312"/>
          <w:b/>
          <w:bCs/>
          <w:sz w:val="28"/>
          <w:szCs w:val="28"/>
        </w:rPr>
        <w:t>4</w:t>
      </w:r>
      <w:r w:rsidRPr="004B56BB">
        <w:rPr>
          <w:rFonts w:ascii="仿宋_GB2312" w:eastAsia="仿宋_GB2312" w:hAnsi="宋体" w:cs="仿宋_GB2312" w:hint="eastAsia"/>
          <w:b/>
          <w:bCs/>
          <w:sz w:val="28"/>
          <w:szCs w:val="28"/>
        </w:rPr>
        <w:t>：</w:t>
      </w:r>
    </w:p>
    <w:p w:rsidR="00F75EB8" w:rsidRPr="002E7205" w:rsidRDefault="00F75EB8" w:rsidP="008B4653">
      <w:pPr>
        <w:spacing w:line="440" w:lineRule="exact"/>
        <w:rPr>
          <w:rFonts w:ascii="仿宋_GB2312" w:eastAsia="仿宋_GB2312" w:hAnsi="宋体"/>
          <w:sz w:val="28"/>
          <w:szCs w:val="28"/>
        </w:rPr>
      </w:pPr>
    </w:p>
    <w:p w:rsidR="00F75EB8" w:rsidRDefault="00F75EB8" w:rsidP="008B4653">
      <w:pPr>
        <w:spacing w:line="440" w:lineRule="exact"/>
        <w:jc w:val="center"/>
        <w:rPr>
          <w:rFonts w:ascii="仿宋_GB2312" w:eastAsia="仿宋_GB2312" w:hAnsi="宋体"/>
          <w:b/>
          <w:bCs/>
          <w:sz w:val="36"/>
          <w:szCs w:val="36"/>
        </w:rPr>
      </w:pPr>
      <w:r w:rsidRPr="00D3173D">
        <w:rPr>
          <w:rFonts w:ascii="仿宋_GB2312" w:eastAsia="仿宋_GB2312" w:hAnsi="宋体" w:cs="仿宋_GB2312" w:hint="eastAsia"/>
          <w:b/>
          <w:bCs/>
          <w:sz w:val="36"/>
          <w:szCs w:val="36"/>
        </w:rPr>
        <w:t>关于二○一</w:t>
      </w:r>
      <w:r>
        <w:rPr>
          <w:rFonts w:ascii="仿宋_GB2312" w:eastAsia="仿宋_GB2312" w:hAnsi="宋体" w:cs="仿宋_GB2312" w:hint="eastAsia"/>
          <w:b/>
          <w:bCs/>
          <w:sz w:val="36"/>
          <w:szCs w:val="36"/>
        </w:rPr>
        <w:t>五</w:t>
      </w:r>
      <w:r w:rsidRPr="00D3173D">
        <w:rPr>
          <w:rFonts w:ascii="仿宋_GB2312" w:eastAsia="仿宋_GB2312" w:hAnsi="宋体" w:cs="仿宋_GB2312" w:hint="eastAsia"/>
          <w:b/>
          <w:bCs/>
          <w:sz w:val="36"/>
          <w:szCs w:val="36"/>
        </w:rPr>
        <w:t>年度企业所得税汇算清缴工作的通知</w:t>
      </w:r>
    </w:p>
    <w:p w:rsidR="00F75EB8" w:rsidRDefault="00F75EB8" w:rsidP="008B4653">
      <w:pPr>
        <w:spacing w:line="440" w:lineRule="exact"/>
        <w:jc w:val="center"/>
        <w:rPr>
          <w:rFonts w:ascii="仿宋_GB2312" w:eastAsia="仿宋_GB2312" w:hAnsi="宋体"/>
          <w:b/>
          <w:bCs/>
          <w:sz w:val="36"/>
          <w:szCs w:val="36"/>
        </w:rPr>
      </w:pPr>
      <w:r>
        <w:rPr>
          <w:rFonts w:ascii="仿宋_GB2312" w:eastAsia="仿宋_GB2312" w:hAnsi="宋体" w:cs="仿宋_GB2312" w:hint="eastAsia"/>
          <w:b/>
          <w:bCs/>
          <w:sz w:val="36"/>
          <w:szCs w:val="36"/>
        </w:rPr>
        <w:t>回</w:t>
      </w:r>
      <w:r>
        <w:rPr>
          <w:rFonts w:ascii="仿宋_GB2312" w:eastAsia="仿宋_GB2312" w:hAnsi="宋体" w:cs="仿宋_GB2312"/>
          <w:b/>
          <w:bCs/>
          <w:sz w:val="36"/>
          <w:szCs w:val="36"/>
        </w:rPr>
        <w:t xml:space="preserve">    </w:t>
      </w:r>
      <w:r>
        <w:rPr>
          <w:rFonts w:ascii="仿宋_GB2312" w:eastAsia="仿宋_GB2312" w:hAnsi="宋体" w:cs="仿宋_GB2312" w:hint="eastAsia"/>
          <w:b/>
          <w:bCs/>
          <w:sz w:val="36"/>
          <w:szCs w:val="36"/>
        </w:rPr>
        <w:t>执</w:t>
      </w:r>
    </w:p>
    <w:p w:rsidR="00F75EB8" w:rsidRDefault="00F75EB8" w:rsidP="008B4653">
      <w:pPr>
        <w:spacing w:line="440" w:lineRule="exact"/>
        <w:jc w:val="center"/>
        <w:rPr>
          <w:rFonts w:ascii="仿宋_GB2312" w:eastAsia="仿宋_GB2312" w:hAnsi="宋体"/>
          <w:sz w:val="36"/>
          <w:szCs w:val="36"/>
        </w:rPr>
      </w:pPr>
    </w:p>
    <w:p w:rsidR="00F75EB8"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《关于二○一五年度企业所得税汇算清缴工作的通知》已收悉。</w:t>
      </w:r>
    </w:p>
    <w:p w:rsidR="00F75EB8" w:rsidRPr="003D659B"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200" w:firstLine="31680"/>
        <w:rPr>
          <w:rFonts w:ascii="仿宋_GB2312" w:eastAsia="仿宋_GB2312" w:hAnsi="宋体"/>
          <w:sz w:val="28"/>
          <w:szCs w:val="28"/>
        </w:rPr>
      </w:pPr>
    </w:p>
    <w:p w:rsidR="00F75EB8" w:rsidRDefault="00F75EB8" w:rsidP="00721334">
      <w:pPr>
        <w:spacing w:line="440" w:lineRule="exact"/>
        <w:ind w:firstLineChars="1750" w:firstLine="31680"/>
        <w:rPr>
          <w:rFonts w:ascii="仿宋_GB2312" w:eastAsia="仿宋_GB2312" w:hAnsi="宋体" w:cs="仿宋_GB2312"/>
          <w:sz w:val="28"/>
          <w:szCs w:val="28"/>
        </w:rPr>
      </w:pPr>
      <w:r>
        <w:rPr>
          <w:rFonts w:ascii="仿宋_GB2312" w:eastAsia="仿宋_GB2312" w:hAnsi="宋体" w:cs="仿宋_GB2312" w:hint="eastAsia"/>
          <w:sz w:val="28"/>
          <w:szCs w:val="28"/>
        </w:rPr>
        <w:t>单位名称（公章）</w:t>
      </w:r>
      <w:r>
        <w:rPr>
          <w:rFonts w:ascii="仿宋_GB2312" w:eastAsia="仿宋_GB2312" w:hAnsi="宋体" w:cs="仿宋_GB2312"/>
          <w:sz w:val="28"/>
          <w:szCs w:val="28"/>
        </w:rPr>
        <w:t>:</w:t>
      </w:r>
    </w:p>
    <w:p w:rsidR="00F75EB8" w:rsidRDefault="00F75EB8" w:rsidP="00721334">
      <w:pPr>
        <w:spacing w:line="440" w:lineRule="exact"/>
        <w:ind w:firstLineChars="2100" w:firstLine="31680"/>
        <w:rPr>
          <w:rFonts w:ascii="仿宋_GB2312" w:eastAsia="仿宋_GB2312" w:hAnsi="宋体"/>
          <w:sz w:val="28"/>
          <w:szCs w:val="28"/>
        </w:rPr>
      </w:pPr>
    </w:p>
    <w:p w:rsidR="00F75EB8" w:rsidRDefault="00F75EB8" w:rsidP="00721334">
      <w:pPr>
        <w:spacing w:line="440" w:lineRule="exact"/>
        <w:ind w:firstLineChars="1750" w:firstLine="31680"/>
        <w:rPr>
          <w:rFonts w:ascii="仿宋_GB2312" w:eastAsia="仿宋_GB2312" w:hAnsi="宋体"/>
          <w:sz w:val="28"/>
          <w:szCs w:val="28"/>
        </w:rPr>
      </w:pPr>
      <w:r>
        <w:rPr>
          <w:rFonts w:ascii="仿宋_GB2312" w:eastAsia="仿宋_GB2312" w:hAnsi="宋体" w:cs="仿宋_GB2312" w:hint="eastAsia"/>
          <w:sz w:val="28"/>
          <w:szCs w:val="28"/>
        </w:rPr>
        <w:t>办税人员签名：</w:t>
      </w:r>
    </w:p>
    <w:p w:rsidR="00F75EB8" w:rsidRDefault="00F75EB8" w:rsidP="00721334">
      <w:pPr>
        <w:spacing w:line="440" w:lineRule="exact"/>
        <w:ind w:firstLineChars="2000" w:firstLine="31680"/>
        <w:jc w:val="right"/>
        <w:rPr>
          <w:rFonts w:ascii="仿宋_GB2312" w:eastAsia="仿宋_GB2312" w:hAnsi="宋体"/>
          <w:sz w:val="28"/>
          <w:szCs w:val="28"/>
        </w:rPr>
      </w:pPr>
    </w:p>
    <w:p w:rsidR="00F75EB8" w:rsidRDefault="00F75EB8" w:rsidP="00721334">
      <w:pPr>
        <w:spacing w:line="440" w:lineRule="exact"/>
        <w:ind w:right="1120" w:firstLineChars="1750" w:firstLine="31680"/>
        <w:rPr>
          <w:rFonts w:ascii="仿宋_GB2312" w:eastAsia="仿宋_GB2312" w:hAnsi="宋体"/>
          <w:sz w:val="28"/>
          <w:szCs w:val="28"/>
          <w:u w:val="dotted"/>
        </w:rPr>
      </w:pP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F75EB8" w:rsidRDefault="00F75EB8" w:rsidP="008B4653">
      <w:pPr>
        <w:spacing w:line="440" w:lineRule="exact"/>
        <w:ind w:left="570"/>
        <w:jc w:val="right"/>
        <w:rPr>
          <w:rFonts w:ascii="仿宋_GB2312" w:eastAsia="仿宋_GB2312" w:hAnsi="宋体"/>
          <w:sz w:val="28"/>
          <w:szCs w:val="28"/>
        </w:rPr>
      </w:pPr>
    </w:p>
    <w:p w:rsidR="00F75EB8" w:rsidRDefault="00F75EB8" w:rsidP="008B4653">
      <w:pPr>
        <w:pStyle w:val="Date"/>
        <w:spacing w:line="440" w:lineRule="exact"/>
        <w:jc w:val="center"/>
        <w:rPr>
          <w:rFonts w:ascii="仿宋_GB2312" w:eastAsia="仿宋_GB2312" w:hAnsi="宋体" w:cs="仿宋_GB2312"/>
        </w:rPr>
      </w:pPr>
      <w:r>
        <w:rPr>
          <w:rFonts w:ascii="仿宋_GB2312" w:eastAsia="仿宋_GB2312" w:hAnsi="宋体" w:cs="仿宋_GB2312"/>
        </w:rPr>
        <w:t xml:space="preserve">                            </w:t>
      </w:r>
    </w:p>
    <w:p w:rsidR="00F75EB8" w:rsidRDefault="00F75EB8" w:rsidP="008B4653">
      <w:pPr>
        <w:rPr>
          <w:rFonts w:ascii="仿宋_GB2312" w:eastAsia="仿宋_GB2312" w:hAnsi="宋体"/>
          <w:sz w:val="28"/>
          <w:szCs w:val="28"/>
        </w:rPr>
      </w:pPr>
    </w:p>
    <w:p w:rsidR="00F75EB8" w:rsidRDefault="00F75EB8"/>
    <w:sectPr w:rsidR="00F75EB8" w:rsidSect="00E12F9B">
      <w:footerReference w:type="default" r:id="rId7"/>
      <w:pgSz w:w="11906" w:h="16838"/>
      <w:pgMar w:top="397" w:right="851" w:bottom="397" w:left="85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B8" w:rsidRDefault="00F75EB8" w:rsidP="008B4653">
      <w:r>
        <w:separator/>
      </w:r>
    </w:p>
  </w:endnote>
  <w:endnote w:type="continuationSeparator" w:id="1">
    <w:p w:rsidR="00F75EB8" w:rsidRDefault="00F75EB8" w:rsidP="008B465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体">
    <w:altName w:val="宋体"/>
    <w:panose1 w:val="00000000000000000000"/>
    <w:charset w:val="86"/>
    <w:family w:val="roman"/>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B8" w:rsidRDefault="00F75EB8">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B8" w:rsidRDefault="00F75EB8" w:rsidP="008B4653">
      <w:r>
        <w:separator/>
      </w:r>
    </w:p>
  </w:footnote>
  <w:footnote w:type="continuationSeparator" w:id="1">
    <w:p w:rsidR="00F75EB8" w:rsidRDefault="00F75EB8" w:rsidP="008B4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E0B3E"/>
    <w:multiLevelType w:val="hybridMultilevel"/>
    <w:tmpl w:val="FC1A3D78"/>
    <w:lvl w:ilvl="0" w:tplc="04090019">
      <w:start w:val="1"/>
      <w:numFmt w:val="lowerLetter"/>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653"/>
    <w:rsid w:val="000076A0"/>
    <w:rsid w:val="00030EDD"/>
    <w:rsid w:val="00041A65"/>
    <w:rsid w:val="00096E0E"/>
    <w:rsid w:val="000B0BBC"/>
    <w:rsid w:val="000C0E03"/>
    <w:rsid w:val="0013377C"/>
    <w:rsid w:val="001567F0"/>
    <w:rsid w:val="00170230"/>
    <w:rsid w:val="00170E2E"/>
    <w:rsid w:val="001A2150"/>
    <w:rsid w:val="001A52F7"/>
    <w:rsid w:val="001C5093"/>
    <w:rsid w:val="001D2A36"/>
    <w:rsid w:val="001D6168"/>
    <w:rsid w:val="001E288B"/>
    <w:rsid w:val="00240002"/>
    <w:rsid w:val="00284B13"/>
    <w:rsid w:val="00292DB5"/>
    <w:rsid w:val="00293297"/>
    <w:rsid w:val="002B4627"/>
    <w:rsid w:val="002D5FAD"/>
    <w:rsid w:val="002D662B"/>
    <w:rsid w:val="002E14AA"/>
    <w:rsid w:val="002E7205"/>
    <w:rsid w:val="00304D55"/>
    <w:rsid w:val="003179DF"/>
    <w:rsid w:val="003219A4"/>
    <w:rsid w:val="00330DD2"/>
    <w:rsid w:val="00341178"/>
    <w:rsid w:val="003605FA"/>
    <w:rsid w:val="003A2050"/>
    <w:rsid w:val="003D2A59"/>
    <w:rsid w:val="003D3C02"/>
    <w:rsid w:val="003D659B"/>
    <w:rsid w:val="003D68E0"/>
    <w:rsid w:val="004363B9"/>
    <w:rsid w:val="00440918"/>
    <w:rsid w:val="00472302"/>
    <w:rsid w:val="004750A7"/>
    <w:rsid w:val="004B56BB"/>
    <w:rsid w:val="004C122D"/>
    <w:rsid w:val="00515214"/>
    <w:rsid w:val="00540FC9"/>
    <w:rsid w:val="00581A2E"/>
    <w:rsid w:val="00583D97"/>
    <w:rsid w:val="005C5704"/>
    <w:rsid w:val="005E69C7"/>
    <w:rsid w:val="005F5F44"/>
    <w:rsid w:val="005F6557"/>
    <w:rsid w:val="00616BA7"/>
    <w:rsid w:val="00664381"/>
    <w:rsid w:val="00685157"/>
    <w:rsid w:val="006A2015"/>
    <w:rsid w:val="006C1024"/>
    <w:rsid w:val="00721334"/>
    <w:rsid w:val="00755FD2"/>
    <w:rsid w:val="00766010"/>
    <w:rsid w:val="00771FA2"/>
    <w:rsid w:val="007E7E9A"/>
    <w:rsid w:val="0081148B"/>
    <w:rsid w:val="00832749"/>
    <w:rsid w:val="00874847"/>
    <w:rsid w:val="008B2A19"/>
    <w:rsid w:val="008B4653"/>
    <w:rsid w:val="008D7F1F"/>
    <w:rsid w:val="008F0932"/>
    <w:rsid w:val="008F26E2"/>
    <w:rsid w:val="00905FDB"/>
    <w:rsid w:val="00935F9E"/>
    <w:rsid w:val="00943F68"/>
    <w:rsid w:val="00953F94"/>
    <w:rsid w:val="00955160"/>
    <w:rsid w:val="00975CAA"/>
    <w:rsid w:val="00977C52"/>
    <w:rsid w:val="009826F9"/>
    <w:rsid w:val="009D15B1"/>
    <w:rsid w:val="00A136BA"/>
    <w:rsid w:val="00A27A79"/>
    <w:rsid w:val="00A52708"/>
    <w:rsid w:val="00AB452E"/>
    <w:rsid w:val="00AC011B"/>
    <w:rsid w:val="00AD5185"/>
    <w:rsid w:val="00AE32EA"/>
    <w:rsid w:val="00AF2930"/>
    <w:rsid w:val="00AF3A1B"/>
    <w:rsid w:val="00AF4997"/>
    <w:rsid w:val="00B07754"/>
    <w:rsid w:val="00B24026"/>
    <w:rsid w:val="00B45D58"/>
    <w:rsid w:val="00BA6861"/>
    <w:rsid w:val="00BD325A"/>
    <w:rsid w:val="00BD3290"/>
    <w:rsid w:val="00BD3E0D"/>
    <w:rsid w:val="00BD5022"/>
    <w:rsid w:val="00BE2D73"/>
    <w:rsid w:val="00C151E0"/>
    <w:rsid w:val="00C22B65"/>
    <w:rsid w:val="00C3600C"/>
    <w:rsid w:val="00C42A50"/>
    <w:rsid w:val="00C776C3"/>
    <w:rsid w:val="00C77FF2"/>
    <w:rsid w:val="00CD3998"/>
    <w:rsid w:val="00CF1C93"/>
    <w:rsid w:val="00D00015"/>
    <w:rsid w:val="00D16FAB"/>
    <w:rsid w:val="00D3173D"/>
    <w:rsid w:val="00D33DFE"/>
    <w:rsid w:val="00D749F2"/>
    <w:rsid w:val="00D841D2"/>
    <w:rsid w:val="00D915FC"/>
    <w:rsid w:val="00D9577F"/>
    <w:rsid w:val="00DC036E"/>
    <w:rsid w:val="00DE3797"/>
    <w:rsid w:val="00E045D2"/>
    <w:rsid w:val="00E0620F"/>
    <w:rsid w:val="00E12F9B"/>
    <w:rsid w:val="00E916C4"/>
    <w:rsid w:val="00EF456A"/>
    <w:rsid w:val="00F027B8"/>
    <w:rsid w:val="00F52496"/>
    <w:rsid w:val="00F54DEC"/>
    <w:rsid w:val="00F75EB8"/>
    <w:rsid w:val="00FC46F1"/>
    <w:rsid w:val="00FD14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5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B4653"/>
    <w:pPr>
      <w:adjustRightInd w:val="0"/>
      <w:spacing w:line="312" w:lineRule="atLeast"/>
      <w:jc w:val="right"/>
    </w:pPr>
    <w:rPr>
      <w:rFonts w:ascii="仿宋体" w:cs="仿宋体"/>
      <w:kern w:val="0"/>
      <w:sz w:val="28"/>
      <w:szCs w:val="28"/>
    </w:rPr>
  </w:style>
  <w:style w:type="character" w:customStyle="1" w:styleId="DateChar">
    <w:name w:val="Date Char"/>
    <w:basedOn w:val="DefaultParagraphFont"/>
    <w:link w:val="Date"/>
    <w:uiPriority w:val="99"/>
    <w:locked/>
    <w:rsid w:val="008B4653"/>
    <w:rPr>
      <w:rFonts w:ascii="仿宋体" w:eastAsia="宋体" w:hAnsi="Times New Roman" w:cs="仿宋体"/>
      <w:kern w:val="0"/>
      <w:sz w:val="20"/>
      <w:szCs w:val="20"/>
    </w:rPr>
  </w:style>
  <w:style w:type="paragraph" w:styleId="Footer">
    <w:name w:val="footer"/>
    <w:basedOn w:val="Normal"/>
    <w:link w:val="FooterChar"/>
    <w:uiPriority w:val="99"/>
    <w:rsid w:val="008B46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4653"/>
    <w:rPr>
      <w:rFonts w:ascii="Times New Roman" w:eastAsia="宋体" w:hAnsi="Times New Roman" w:cs="Times New Roman"/>
      <w:sz w:val="18"/>
      <w:szCs w:val="18"/>
    </w:rPr>
  </w:style>
  <w:style w:type="character" w:styleId="PageNumber">
    <w:name w:val="page number"/>
    <w:basedOn w:val="DefaultParagraphFont"/>
    <w:uiPriority w:val="99"/>
    <w:rsid w:val="008B4653"/>
  </w:style>
  <w:style w:type="paragraph" w:customStyle="1" w:styleId="CharCharCharChar">
    <w:name w:val="Char Char Char Char"/>
    <w:basedOn w:val="Normal"/>
    <w:uiPriority w:val="99"/>
    <w:rsid w:val="008B4653"/>
    <w:rPr>
      <w:sz w:val="32"/>
      <w:szCs w:val="32"/>
    </w:rPr>
  </w:style>
  <w:style w:type="paragraph" w:styleId="Header">
    <w:name w:val="header"/>
    <w:basedOn w:val="Normal"/>
    <w:link w:val="HeaderChar"/>
    <w:uiPriority w:val="99"/>
    <w:rsid w:val="008B46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4653"/>
    <w:rPr>
      <w:rFonts w:ascii="Times New Roman" w:eastAsia="宋体" w:hAnsi="Times New Roman" w:cs="Times New Roman"/>
      <w:sz w:val="18"/>
      <w:szCs w:val="18"/>
    </w:rPr>
  </w:style>
  <w:style w:type="paragraph" w:styleId="PlainText">
    <w:name w:val="Plain Text"/>
    <w:basedOn w:val="Normal"/>
    <w:link w:val="PlainTextChar"/>
    <w:uiPriority w:val="99"/>
    <w:rsid w:val="003219A4"/>
    <w:rPr>
      <w:rFonts w:ascii="宋体" w:hAnsi="Courier New" w:cs="宋体"/>
    </w:rPr>
  </w:style>
  <w:style w:type="character" w:customStyle="1" w:styleId="PlainTextChar">
    <w:name w:val="Plain Text Char"/>
    <w:basedOn w:val="DefaultParagraphFont"/>
    <w:link w:val="PlainText"/>
    <w:uiPriority w:val="99"/>
    <w:locked/>
    <w:rsid w:val="003219A4"/>
    <w:rPr>
      <w:rFonts w:ascii="宋体" w:eastAsia="宋体" w:hAnsi="Courier New" w:cs="宋体"/>
      <w:sz w:val="21"/>
      <w:szCs w:val="21"/>
    </w:rPr>
  </w:style>
  <w:style w:type="paragraph" w:customStyle="1" w:styleId="Char">
    <w:name w:val="Char"/>
    <w:basedOn w:val="Normal"/>
    <w:uiPriority w:val="99"/>
    <w:rsid w:val="00C151E0"/>
    <w:pPr>
      <w:adjustRightInd w:val="0"/>
      <w:spacing w:line="360" w:lineRule="auto"/>
    </w:pPr>
  </w:style>
  <w:style w:type="character" w:customStyle="1" w:styleId="CharChar1">
    <w:name w:val="Char Char1"/>
    <w:basedOn w:val="DefaultParagraphFont"/>
    <w:uiPriority w:val="99"/>
    <w:semiHidden/>
    <w:rsid w:val="00A136BA"/>
    <w:rPr>
      <w:rFonts w:ascii="宋体" w:hAnsi="Courier New" w:cs="宋体"/>
      <w:sz w:val="21"/>
      <w:szCs w:val="21"/>
    </w:rPr>
  </w:style>
  <w:style w:type="character" w:customStyle="1" w:styleId="CharChar11">
    <w:name w:val="Char Char11"/>
    <w:basedOn w:val="DefaultParagraphFont"/>
    <w:uiPriority w:val="99"/>
    <w:semiHidden/>
    <w:rsid w:val="00341178"/>
    <w:rPr>
      <w:rFonts w:ascii="宋体" w:hAnsi="Courier New" w:cs="宋体"/>
      <w:sz w:val="21"/>
      <w:szCs w:val="21"/>
    </w:rPr>
  </w:style>
  <w:style w:type="paragraph" w:styleId="BalloonText">
    <w:name w:val="Balloon Text"/>
    <w:basedOn w:val="Normal"/>
    <w:link w:val="BalloonTextChar"/>
    <w:uiPriority w:val="99"/>
    <w:semiHidden/>
    <w:rsid w:val="00935F9E"/>
    <w:rPr>
      <w:sz w:val="18"/>
      <w:szCs w:val="18"/>
    </w:rPr>
  </w:style>
  <w:style w:type="character" w:customStyle="1" w:styleId="BalloonTextChar">
    <w:name w:val="Balloon Text Char"/>
    <w:basedOn w:val="DefaultParagraphFont"/>
    <w:link w:val="BalloonText"/>
    <w:uiPriority w:val="99"/>
    <w:semiHidden/>
    <w:locked/>
    <w:rsid w:val="00AF499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780957575">
      <w:marLeft w:val="0"/>
      <w:marRight w:val="0"/>
      <w:marTop w:val="0"/>
      <w:marBottom w:val="0"/>
      <w:divBdr>
        <w:top w:val="none" w:sz="0" w:space="0" w:color="auto"/>
        <w:left w:val="none" w:sz="0" w:space="0" w:color="auto"/>
        <w:bottom w:val="none" w:sz="0" w:space="0" w:color="auto"/>
        <w:right w:val="none" w:sz="0" w:space="0" w:color="auto"/>
      </w:divBdr>
      <w:divsChild>
        <w:div w:id="780957576">
          <w:marLeft w:val="0"/>
          <w:marRight w:val="0"/>
          <w:marTop w:val="0"/>
          <w:marBottom w:val="0"/>
          <w:divBdr>
            <w:top w:val="none" w:sz="0" w:space="0" w:color="auto"/>
            <w:left w:val="none" w:sz="0" w:space="0" w:color="auto"/>
            <w:bottom w:val="none" w:sz="0" w:space="0" w:color="auto"/>
            <w:right w:val="none" w:sz="0" w:space="0" w:color="auto"/>
          </w:divBdr>
          <w:divsChild>
            <w:div w:id="780957579">
              <w:marLeft w:val="0"/>
              <w:marRight w:val="0"/>
              <w:marTop w:val="0"/>
              <w:marBottom w:val="0"/>
              <w:divBdr>
                <w:top w:val="none" w:sz="0" w:space="0" w:color="auto"/>
                <w:left w:val="none" w:sz="0" w:space="0" w:color="auto"/>
                <w:bottom w:val="none" w:sz="0" w:space="0" w:color="auto"/>
                <w:right w:val="none" w:sz="0" w:space="0" w:color="auto"/>
              </w:divBdr>
              <w:divsChild>
                <w:div w:id="780957572">
                  <w:marLeft w:val="0"/>
                  <w:marRight w:val="0"/>
                  <w:marTop w:val="0"/>
                  <w:marBottom w:val="0"/>
                  <w:divBdr>
                    <w:top w:val="none" w:sz="0" w:space="0" w:color="auto"/>
                    <w:left w:val="none" w:sz="0" w:space="0" w:color="auto"/>
                    <w:bottom w:val="none" w:sz="0" w:space="0" w:color="auto"/>
                    <w:right w:val="none" w:sz="0" w:space="0" w:color="auto"/>
                  </w:divBdr>
                  <w:divsChild>
                    <w:div w:id="780957578">
                      <w:marLeft w:val="0"/>
                      <w:marRight w:val="0"/>
                      <w:marTop w:val="0"/>
                      <w:marBottom w:val="0"/>
                      <w:divBdr>
                        <w:top w:val="none" w:sz="0" w:space="0" w:color="auto"/>
                        <w:left w:val="none" w:sz="0" w:space="0" w:color="auto"/>
                        <w:bottom w:val="none" w:sz="0" w:space="0" w:color="auto"/>
                        <w:right w:val="none" w:sz="0" w:space="0" w:color="auto"/>
                      </w:divBdr>
                      <w:divsChild>
                        <w:div w:id="780957573">
                          <w:marLeft w:val="0"/>
                          <w:marRight w:val="0"/>
                          <w:marTop w:val="250"/>
                          <w:marBottom w:val="0"/>
                          <w:divBdr>
                            <w:top w:val="none" w:sz="0" w:space="0" w:color="auto"/>
                            <w:left w:val="none" w:sz="0" w:space="0" w:color="auto"/>
                            <w:bottom w:val="none" w:sz="0" w:space="0" w:color="auto"/>
                            <w:right w:val="none" w:sz="0" w:space="0" w:color="auto"/>
                          </w:divBdr>
                          <w:divsChild>
                            <w:div w:id="780957577">
                              <w:marLeft w:val="0"/>
                              <w:marRight w:val="0"/>
                              <w:marTop w:val="0"/>
                              <w:marBottom w:val="0"/>
                              <w:divBdr>
                                <w:top w:val="none" w:sz="0" w:space="0" w:color="auto"/>
                                <w:left w:val="none" w:sz="0" w:space="0" w:color="auto"/>
                                <w:bottom w:val="none" w:sz="0" w:space="0" w:color="auto"/>
                                <w:right w:val="none" w:sz="0" w:space="0" w:color="auto"/>
                              </w:divBdr>
                              <w:divsChild>
                                <w:div w:id="7809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1510</TotalTime>
  <Pages>7</Pages>
  <Words>3466</Words>
  <Characters>3571</Characters>
  <Application>Microsoft Office Outlook</Application>
  <DocSecurity>0</DocSecurity>
  <Lines>0</Lines>
  <Paragraphs>0</Paragraphs>
  <ScaleCrop>false</ScaleCrop>
  <Company>hpsw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c:creator>
  <cp:keywords/>
  <dc:description/>
  <cp:lastModifiedBy>刘  婧</cp:lastModifiedBy>
  <cp:revision>33</cp:revision>
  <cp:lastPrinted>2016-03-15T00:51:00Z</cp:lastPrinted>
  <dcterms:created xsi:type="dcterms:W3CDTF">2015-01-23T16:35:00Z</dcterms:created>
  <dcterms:modified xsi:type="dcterms:W3CDTF">2016-03-17T04:45:00Z</dcterms:modified>
</cp:coreProperties>
</file>